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BA2654">
      <w:pPr>
        <w:spacing w:line="600" w:lineRule="exact"/>
        <w:jc w:val="center"/>
        <w:outlineLvl w:val="0"/>
        <w:rPr>
          <w:rFonts w:ascii="方正黑体_GBK" w:hAnsi="方正黑体_GBK" w:eastAsia="方正黑体_GBK" w:cs="方正黑体_GBK"/>
          <w:sz w:val="32"/>
          <w:szCs w:val="32"/>
        </w:rPr>
      </w:pPr>
      <w:bookmarkStart w:id="1" w:name="_GoBack"/>
      <w:bookmarkEnd w:id="1"/>
      <w:bookmarkStart w:id="0" w:name="_Toc54271965"/>
      <w:r>
        <w:rPr>
          <w:rFonts w:hint="eastAsia" w:ascii="方正小标宋_GBK" w:hAnsi="方正小标宋_GBK" w:eastAsia="方正小标宋_GBK" w:cs="方正小标宋_GBK"/>
          <w:sz w:val="44"/>
          <w:szCs w:val="44"/>
        </w:rPr>
        <w:t>重庆市九龙坡区市政服务领域基层政务公开标准目录</w:t>
      </w:r>
      <w:bookmarkEnd w:id="0"/>
    </w:p>
    <w:p w14:paraId="06FB8B87">
      <w:pPr>
        <w:spacing w:line="600" w:lineRule="exact"/>
        <w:jc w:val="center"/>
        <w:outlineLvl w:val="0"/>
        <w:rPr>
          <w:rFonts w:ascii="方正黑体_GBK" w:hAnsi="方正黑体_GBK" w:eastAsia="方正黑体_GBK" w:cs="方正黑体_GBK"/>
          <w:sz w:val="32"/>
          <w:szCs w:val="32"/>
        </w:rPr>
      </w:pPr>
    </w:p>
    <w:tbl>
      <w:tblPr>
        <w:tblStyle w:val="4"/>
        <w:tblW w:w="15026" w:type="dxa"/>
        <w:tblInd w:w="0" w:type="dxa"/>
        <w:tblLayout w:type="fixed"/>
        <w:tblCellMar>
          <w:top w:w="0" w:type="dxa"/>
          <w:left w:w="108" w:type="dxa"/>
          <w:bottom w:w="0" w:type="dxa"/>
          <w:right w:w="108" w:type="dxa"/>
        </w:tblCellMar>
      </w:tblPr>
      <w:tblGrid>
        <w:gridCol w:w="507"/>
        <w:gridCol w:w="890"/>
        <w:gridCol w:w="1024"/>
        <w:gridCol w:w="1438"/>
        <w:gridCol w:w="2372"/>
        <w:gridCol w:w="1135"/>
        <w:gridCol w:w="1172"/>
        <w:gridCol w:w="3081"/>
        <w:gridCol w:w="448"/>
        <w:gridCol w:w="686"/>
        <w:gridCol w:w="567"/>
        <w:gridCol w:w="705"/>
        <w:gridCol w:w="496"/>
        <w:gridCol w:w="505"/>
      </w:tblGrid>
      <w:tr w14:paraId="2703A077">
        <w:tblPrEx>
          <w:tblCellMar>
            <w:top w:w="0" w:type="dxa"/>
            <w:left w:w="108" w:type="dxa"/>
            <w:bottom w:w="0" w:type="dxa"/>
            <w:right w:w="108" w:type="dxa"/>
          </w:tblCellMar>
        </w:tblPrEx>
        <w:trPr>
          <w:tblHeader/>
        </w:trPr>
        <w:tc>
          <w:tcPr>
            <w:tcW w:w="507" w:type="dxa"/>
            <w:vMerge w:val="restart"/>
            <w:tcBorders>
              <w:top w:val="single" w:color="auto" w:sz="4" w:space="0"/>
              <w:left w:val="single" w:color="auto" w:sz="4" w:space="0"/>
              <w:bottom w:val="single" w:color="auto" w:sz="4" w:space="0"/>
              <w:right w:val="single" w:color="auto" w:sz="4" w:space="0"/>
            </w:tcBorders>
            <w:vAlign w:val="center"/>
          </w:tcPr>
          <w:p w14:paraId="5512A385">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序号</w:t>
            </w:r>
          </w:p>
        </w:tc>
        <w:tc>
          <w:tcPr>
            <w:tcW w:w="1914" w:type="dxa"/>
            <w:gridSpan w:val="2"/>
            <w:tcBorders>
              <w:top w:val="single" w:color="auto" w:sz="4" w:space="0"/>
              <w:left w:val="nil"/>
              <w:bottom w:val="single" w:color="auto" w:sz="4" w:space="0"/>
              <w:right w:val="single" w:color="auto" w:sz="4" w:space="0"/>
            </w:tcBorders>
            <w:vAlign w:val="center"/>
          </w:tcPr>
          <w:p w14:paraId="4C6DB56E">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公开事项</w:t>
            </w:r>
          </w:p>
        </w:tc>
        <w:tc>
          <w:tcPr>
            <w:tcW w:w="1438" w:type="dxa"/>
            <w:vMerge w:val="restart"/>
            <w:tcBorders>
              <w:top w:val="single" w:color="auto" w:sz="4" w:space="0"/>
              <w:left w:val="single" w:color="auto" w:sz="4" w:space="0"/>
              <w:bottom w:val="single" w:color="auto" w:sz="4" w:space="0"/>
              <w:right w:val="single" w:color="auto" w:sz="4" w:space="0"/>
            </w:tcBorders>
            <w:vAlign w:val="center"/>
          </w:tcPr>
          <w:p w14:paraId="0AADEC26">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公开内容</w:t>
            </w:r>
            <w:r>
              <w:rPr>
                <w:rFonts w:hint="eastAsia" w:ascii="方正小标宋_GBK" w:hAnsi="宋体" w:eastAsia="方正小标宋_GBK" w:cs="宋体"/>
                <w:bCs/>
                <w:kern w:val="0"/>
                <w:szCs w:val="21"/>
              </w:rPr>
              <w:br w:type="textWrapping"/>
            </w:r>
            <w:r>
              <w:rPr>
                <w:rFonts w:hint="eastAsia" w:ascii="方正小标宋_GBK" w:hAnsi="宋体" w:eastAsia="方正小标宋_GBK" w:cs="宋体"/>
                <w:bCs/>
                <w:kern w:val="0"/>
                <w:szCs w:val="21"/>
              </w:rPr>
              <w:t>(要素)</w:t>
            </w:r>
          </w:p>
        </w:tc>
        <w:tc>
          <w:tcPr>
            <w:tcW w:w="2372" w:type="dxa"/>
            <w:vMerge w:val="restart"/>
            <w:tcBorders>
              <w:top w:val="single" w:color="auto" w:sz="4" w:space="0"/>
              <w:left w:val="single" w:color="auto" w:sz="4" w:space="0"/>
              <w:bottom w:val="single" w:color="auto" w:sz="4" w:space="0"/>
              <w:right w:val="single" w:color="auto" w:sz="4" w:space="0"/>
            </w:tcBorders>
            <w:vAlign w:val="center"/>
          </w:tcPr>
          <w:p w14:paraId="4D18C6EC">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公开依据</w:t>
            </w:r>
          </w:p>
        </w:tc>
        <w:tc>
          <w:tcPr>
            <w:tcW w:w="1135" w:type="dxa"/>
            <w:vMerge w:val="restart"/>
            <w:tcBorders>
              <w:top w:val="single" w:color="auto" w:sz="4" w:space="0"/>
              <w:left w:val="single" w:color="auto" w:sz="4" w:space="0"/>
              <w:bottom w:val="single" w:color="auto" w:sz="4" w:space="0"/>
              <w:right w:val="single" w:color="auto" w:sz="4" w:space="0"/>
            </w:tcBorders>
            <w:vAlign w:val="center"/>
          </w:tcPr>
          <w:p w14:paraId="76D13B1F">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公开</w:t>
            </w:r>
            <w:r>
              <w:rPr>
                <w:rFonts w:hint="eastAsia" w:ascii="方正小标宋_GBK" w:hAnsi="宋体" w:eastAsia="方正小标宋_GBK" w:cs="宋体"/>
                <w:bCs/>
                <w:kern w:val="0"/>
                <w:szCs w:val="21"/>
              </w:rPr>
              <w:br w:type="textWrapping"/>
            </w:r>
            <w:r>
              <w:rPr>
                <w:rFonts w:hint="eastAsia" w:ascii="方正小标宋_GBK" w:hAnsi="宋体" w:eastAsia="方正小标宋_GBK" w:cs="宋体"/>
                <w:bCs/>
                <w:kern w:val="0"/>
                <w:szCs w:val="21"/>
              </w:rPr>
              <w:t>时限</w:t>
            </w:r>
          </w:p>
        </w:tc>
        <w:tc>
          <w:tcPr>
            <w:tcW w:w="1172" w:type="dxa"/>
            <w:vMerge w:val="restart"/>
            <w:tcBorders>
              <w:top w:val="single" w:color="auto" w:sz="4" w:space="0"/>
              <w:left w:val="single" w:color="auto" w:sz="4" w:space="0"/>
              <w:bottom w:val="single" w:color="auto" w:sz="4" w:space="0"/>
              <w:right w:val="single" w:color="auto" w:sz="4" w:space="0"/>
            </w:tcBorders>
            <w:vAlign w:val="center"/>
          </w:tcPr>
          <w:p w14:paraId="07960D3E">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公开</w:t>
            </w:r>
            <w:r>
              <w:rPr>
                <w:rFonts w:hint="eastAsia" w:ascii="方正小标宋_GBK" w:hAnsi="宋体" w:eastAsia="方正小标宋_GBK" w:cs="宋体"/>
                <w:bCs/>
                <w:kern w:val="0"/>
                <w:szCs w:val="21"/>
              </w:rPr>
              <w:br w:type="textWrapping"/>
            </w:r>
            <w:r>
              <w:rPr>
                <w:rFonts w:hint="eastAsia" w:ascii="方正小标宋_GBK" w:hAnsi="宋体" w:eastAsia="方正小标宋_GBK" w:cs="宋体"/>
                <w:bCs/>
                <w:kern w:val="0"/>
                <w:szCs w:val="21"/>
              </w:rPr>
              <w:t>主体</w:t>
            </w:r>
          </w:p>
        </w:tc>
        <w:tc>
          <w:tcPr>
            <w:tcW w:w="3081" w:type="dxa"/>
            <w:vMerge w:val="restart"/>
            <w:tcBorders>
              <w:top w:val="single" w:color="auto" w:sz="4" w:space="0"/>
              <w:left w:val="single" w:color="auto" w:sz="4" w:space="0"/>
              <w:bottom w:val="single" w:color="auto" w:sz="4" w:space="0"/>
              <w:right w:val="single" w:color="auto" w:sz="4" w:space="0"/>
            </w:tcBorders>
            <w:vAlign w:val="center"/>
          </w:tcPr>
          <w:p w14:paraId="4EDA2F80">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公开渠道和载体</w:t>
            </w:r>
          </w:p>
        </w:tc>
        <w:tc>
          <w:tcPr>
            <w:tcW w:w="1134" w:type="dxa"/>
            <w:gridSpan w:val="2"/>
            <w:tcBorders>
              <w:top w:val="single" w:color="auto" w:sz="4" w:space="0"/>
              <w:left w:val="nil"/>
              <w:bottom w:val="single" w:color="auto" w:sz="4" w:space="0"/>
              <w:right w:val="single" w:color="auto" w:sz="4" w:space="0"/>
            </w:tcBorders>
            <w:vAlign w:val="center"/>
          </w:tcPr>
          <w:p w14:paraId="34F53AD7">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公开对象</w:t>
            </w:r>
          </w:p>
        </w:tc>
        <w:tc>
          <w:tcPr>
            <w:tcW w:w="1272" w:type="dxa"/>
            <w:gridSpan w:val="2"/>
            <w:tcBorders>
              <w:top w:val="single" w:color="auto" w:sz="4" w:space="0"/>
              <w:left w:val="nil"/>
              <w:bottom w:val="single" w:color="auto" w:sz="4" w:space="0"/>
              <w:right w:val="single" w:color="auto" w:sz="4" w:space="0"/>
            </w:tcBorders>
            <w:vAlign w:val="center"/>
          </w:tcPr>
          <w:p w14:paraId="628FCD5D">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公开方式</w:t>
            </w:r>
          </w:p>
        </w:tc>
        <w:tc>
          <w:tcPr>
            <w:tcW w:w="1001" w:type="dxa"/>
            <w:gridSpan w:val="2"/>
            <w:tcBorders>
              <w:top w:val="single" w:color="auto" w:sz="4" w:space="0"/>
              <w:left w:val="nil"/>
              <w:bottom w:val="single" w:color="auto" w:sz="4" w:space="0"/>
              <w:right w:val="single" w:color="000000" w:sz="4" w:space="0"/>
            </w:tcBorders>
            <w:vAlign w:val="center"/>
          </w:tcPr>
          <w:p w14:paraId="0E993998">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公开层级</w:t>
            </w:r>
          </w:p>
        </w:tc>
      </w:tr>
      <w:tr w14:paraId="27F5A8BE">
        <w:tblPrEx>
          <w:tblCellMar>
            <w:top w:w="0" w:type="dxa"/>
            <w:left w:w="108" w:type="dxa"/>
            <w:bottom w:w="0" w:type="dxa"/>
            <w:right w:w="108" w:type="dxa"/>
          </w:tblCellMar>
        </w:tblPrEx>
        <w:trPr>
          <w:tblHeader/>
        </w:trPr>
        <w:tc>
          <w:tcPr>
            <w:tcW w:w="507" w:type="dxa"/>
            <w:vMerge w:val="continue"/>
            <w:tcBorders>
              <w:top w:val="single" w:color="auto" w:sz="4" w:space="0"/>
              <w:left w:val="single" w:color="auto" w:sz="4" w:space="0"/>
              <w:bottom w:val="single" w:color="auto" w:sz="4" w:space="0"/>
              <w:right w:val="single" w:color="auto" w:sz="4" w:space="0"/>
            </w:tcBorders>
            <w:vAlign w:val="center"/>
          </w:tcPr>
          <w:p w14:paraId="214E91CA">
            <w:pPr>
              <w:widowControl/>
              <w:jc w:val="center"/>
              <w:textAlignment w:val="center"/>
              <w:rPr>
                <w:rFonts w:ascii="方正小标宋_GBK" w:hAnsi="宋体" w:eastAsia="方正小标宋_GBK" w:cs="宋体"/>
                <w:bCs/>
                <w:kern w:val="0"/>
                <w:szCs w:val="21"/>
              </w:rPr>
            </w:pPr>
          </w:p>
        </w:tc>
        <w:tc>
          <w:tcPr>
            <w:tcW w:w="890" w:type="dxa"/>
            <w:tcBorders>
              <w:top w:val="nil"/>
              <w:left w:val="nil"/>
              <w:bottom w:val="single" w:color="auto" w:sz="4" w:space="0"/>
              <w:right w:val="single" w:color="auto" w:sz="4" w:space="0"/>
            </w:tcBorders>
            <w:vAlign w:val="center"/>
          </w:tcPr>
          <w:p w14:paraId="7D93DF10">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一级   事项</w:t>
            </w:r>
          </w:p>
        </w:tc>
        <w:tc>
          <w:tcPr>
            <w:tcW w:w="1024" w:type="dxa"/>
            <w:tcBorders>
              <w:top w:val="nil"/>
              <w:left w:val="nil"/>
              <w:bottom w:val="single" w:color="auto" w:sz="4" w:space="0"/>
              <w:right w:val="single" w:color="auto" w:sz="4" w:space="0"/>
            </w:tcBorders>
            <w:vAlign w:val="center"/>
          </w:tcPr>
          <w:p w14:paraId="6D3738B9">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二级       事项</w:t>
            </w:r>
          </w:p>
        </w:tc>
        <w:tc>
          <w:tcPr>
            <w:tcW w:w="1438" w:type="dxa"/>
            <w:vMerge w:val="continue"/>
            <w:tcBorders>
              <w:top w:val="single" w:color="auto" w:sz="4" w:space="0"/>
              <w:left w:val="single" w:color="auto" w:sz="4" w:space="0"/>
              <w:bottom w:val="single" w:color="auto" w:sz="4" w:space="0"/>
              <w:right w:val="single" w:color="auto" w:sz="4" w:space="0"/>
            </w:tcBorders>
            <w:vAlign w:val="center"/>
          </w:tcPr>
          <w:p w14:paraId="29510F61">
            <w:pPr>
              <w:widowControl/>
              <w:jc w:val="center"/>
              <w:textAlignment w:val="center"/>
              <w:rPr>
                <w:rFonts w:ascii="方正小标宋_GBK" w:hAnsi="宋体" w:eastAsia="方正小标宋_GBK" w:cs="宋体"/>
                <w:bCs/>
                <w:kern w:val="0"/>
                <w:szCs w:val="21"/>
              </w:rPr>
            </w:pPr>
          </w:p>
        </w:tc>
        <w:tc>
          <w:tcPr>
            <w:tcW w:w="2372" w:type="dxa"/>
            <w:vMerge w:val="continue"/>
            <w:tcBorders>
              <w:top w:val="single" w:color="auto" w:sz="4" w:space="0"/>
              <w:left w:val="single" w:color="auto" w:sz="4" w:space="0"/>
              <w:bottom w:val="single" w:color="auto" w:sz="4" w:space="0"/>
              <w:right w:val="single" w:color="auto" w:sz="4" w:space="0"/>
            </w:tcBorders>
            <w:vAlign w:val="center"/>
          </w:tcPr>
          <w:p w14:paraId="3CC345D5">
            <w:pPr>
              <w:widowControl/>
              <w:jc w:val="center"/>
              <w:textAlignment w:val="center"/>
              <w:rPr>
                <w:rFonts w:ascii="方正小标宋_GBK" w:hAnsi="宋体" w:eastAsia="方正小标宋_GBK" w:cs="宋体"/>
                <w:bCs/>
                <w:kern w:val="0"/>
                <w:szCs w:val="21"/>
              </w:rPr>
            </w:pPr>
          </w:p>
        </w:tc>
        <w:tc>
          <w:tcPr>
            <w:tcW w:w="1135" w:type="dxa"/>
            <w:vMerge w:val="continue"/>
            <w:tcBorders>
              <w:top w:val="single" w:color="auto" w:sz="4" w:space="0"/>
              <w:left w:val="single" w:color="auto" w:sz="4" w:space="0"/>
              <w:bottom w:val="single" w:color="auto" w:sz="4" w:space="0"/>
              <w:right w:val="single" w:color="auto" w:sz="4" w:space="0"/>
            </w:tcBorders>
            <w:vAlign w:val="center"/>
          </w:tcPr>
          <w:p w14:paraId="45DC1AC4">
            <w:pPr>
              <w:widowControl/>
              <w:jc w:val="center"/>
              <w:textAlignment w:val="center"/>
              <w:rPr>
                <w:rFonts w:ascii="方正小标宋_GBK" w:hAnsi="宋体" w:eastAsia="方正小标宋_GBK" w:cs="宋体"/>
                <w:bCs/>
                <w:kern w:val="0"/>
                <w:szCs w:val="21"/>
              </w:rPr>
            </w:pPr>
          </w:p>
        </w:tc>
        <w:tc>
          <w:tcPr>
            <w:tcW w:w="1172" w:type="dxa"/>
            <w:vMerge w:val="continue"/>
            <w:tcBorders>
              <w:top w:val="single" w:color="auto" w:sz="4" w:space="0"/>
              <w:left w:val="single" w:color="auto" w:sz="4" w:space="0"/>
              <w:bottom w:val="single" w:color="auto" w:sz="4" w:space="0"/>
              <w:right w:val="single" w:color="auto" w:sz="4" w:space="0"/>
            </w:tcBorders>
            <w:vAlign w:val="center"/>
          </w:tcPr>
          <w:p w14:paraId="6C842BAA">
            <w:pPr>
              <w:widowControl/>
              <w:jc w:val="center"/>
              <w:textAlignment w:val="center"/>
              <w:rPr>
                <w:rFonts w:ascii="方正小标宋_GBK" w:hAnsi="宋体" w:eastAsia="方正小标宋_GBK" w:cs="宋体"/>
                <w:bCs/>
                <w:kern w:val="0"/>
                <w:szCs w:val="21"/>
              </w:rPr>
            </w:pPr>
          </w:p>
        </w:tc>
        <w:tc>
          <w:tcPr>
            <w:tcW w:w="3081" w:type="dxa"/>
            <w:vMerge w:val="continue"/>
            <w:tcBorders>
              <w:top w:val="single" w:color="auto" w:sz="4" w:space="0"/>
              <w:left w:val="single" w:color="auto" w:sz="4" w:space="0"/>
              <w:bottom w:val="single" w:color="auto" w:sz="4" w:space="0"/>
              <w:right w:val="single" w:color="auto" w:sz="4" w:space="0"/>
            </w:tcBorders>
            <w:vAlign w:val="center"/>
          </w:tcPr>
          <w:p w14:paraId="1D20BA6F">
            <w:pPr>
              <w:widowControl/>
              <w:jc w:val="center"/>
              <w:textAlignment w:val="center"/>
              <w:rPr>
                <w:rFonts w:ascii="方正小标宋_GBK" w:hAnsi="宋体" w:eastAsia="方正小标宋_GBK" w:cs="宋体"/>
                <w:bCs/>
                <w:kern w:val="0"/>
                <w:szCs w:val="21"/>
              </w:rPr>
            </w:pPr>
          </w:p>
        </w:tc>
        <w:tc>
          <w:tcPr>
            <w:tcW w:w="448" w:type="dxa"/>
            <w:tcBorders>
              <w:top w:val="nil"/>
              <w:left w:val="nil"/>
              <w:bottom w:val="single" w:color="auto" w:sz="4" w:space="0"/>
              <w:right w:val="single" w:color="auto" w:sz="4" w:space="0"/>
            </w:tcBorders>
            <w:vAlign w:val="center"/>
          </w:tcPr>
          <w:p w14:paraId="66EB9C99">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全</w:t>
            </w:r>
          </w:p>
          <w:p w14:paraId="5138BB51">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社会</w:t>
            </w:r>
          </w:p>
        </w:tc>
        <w:tc>
          <w:tcPr>
            <w:tcW w:w="686" w:type="dxa"/>
            <w:tcBorders>
              <w:top w:val="nil"/>
              <w:left w:val="nil"/>
              <w:bottom w:val="single" w:color="auto" w:sz="4" w:space="0"/>
              <w:right w:val="single" w:color="auto" w:sz="4" w:space="0"/>
            </w:tcBorders>
            <w:vAlign w:val="center"/>
          </w:tcPr>
          <w:p w14:paraId="3B09C837">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特定</w:t>
            </w:r>
          </w:p>
          <w:p w14:paraId="5474036E">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群体</w:t>
            </w:r>
          </w:p>
        </w:tc>
        <w:tc>
          <w:tcPr>
            <w:tcW w:w="567" w:type="dxa"/>
            <w:tcBorders>
              <w:top w:val="nil"/>
              <w:left w:val="nil"/>
              <w:bottom w:val="single" w:color="auto" w:sz="4" w:space="0"/>
              <w:right w:val="single" w:color="auto" w:sz="4" w:space="0"/>
            </w:tcBorders>
            <w:vAlign w:val="center"/>
          </w:tcPr>
          <w:p w14:paraId="63BC052F">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主动公开</w:t>
            </w:r>
          </w:p>
        </w:tc>
        <w:tc>
          <w:tcPr>
            <w:tcW w:w="705" w:type="dxa"/>
            <w:tcBorders>
              <w:top w:val="nil"/>
              <w:left w:val="nil"/>
              <w:bottom w:val="single" w:color="auto" w:sz="4" w:space="0"/>
              <w:right w:val="single" w:color="auto" w:sz="4" w:space="0"/>
            </w:tcBorders>
            <w:vAlign w:val="center"/>
          </w:tcPr>
          <w:p w14:paraId="63A84A1B">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依申请公开</w:t>
            </w:r>
          </w:p>
        </w:tc>
        <w:tc>
          <w:tcPr>
            <w:tcW w:w="496" w:type="dxa"/>
            <w:tcBorders>
              <w:top w:val="nil"/>
              <w:left w:val="nil"/>
              <w:bottom w:val="single" w:color="auto" w:sz="4" w:space="0"/>
              <w:right w:val="single" w:color="auto" w:sz="4" w:space="0"/>
            </w:tcBorders>
            <w:vAlign w:val="center"/>
          </w:tcPr>
          <w:p w14:paraId="3821E9BB">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区县级</w:t>
            </w:r>
          </w:p>
        </w:tc>
        <w:tc>
          <w:tcPr>
            <w:tcW w:w="505" w:type="dxa"/>
            <w:tcBorders>
              <w:top w:val="nil"/>
              <w:left w:val="nil"/>
              <w:bottom w:val="single" w:color="auto" w:sz="4" w:space="0"/>
              <w:right w:val="single" w:color="auto" w:sz="4" w:space="0"/>
            </w:tcBorders>
            <w:vAlign w:val="center"/>
          </w:tcPr>
          <w:p w14:paraId="76AA71C2">
            <w:pPr>
              <w:widowControl/>
              <w:jc w:val="center"/>
              <w:textAlignment w:val="center"/>
              <w:rPr>
                <w:rFonts w:ascii="方正小标宋_GBK" w:hAnsi="宋体" w:eastAsia="方正小标宋_GBK" w:cs="宋体"/>
                <w:bCs/>
                <w:kern w:val="0"/>
                <w:szCs w:val="21"/>
              </w:rPr>
            </w:pPr>
            <w:r>
              <w:rPr>
                <w:rFonts w:hint="eastAsia" w:ascii="方正小标宋_GBK" w:hAnsi="宋体" w:eastAsia="方正小标宋_GBK" w:cs="宋体"/>
                <w:bCs/>
                <w:kern w:val="0"/>
                <w:szCs w:val="21"/>
              </w:rPr>
              <w:t>乡镇级</w:t>
            </w:r>
          </w:p>
        </w:tc>
      </w:tr>
      <w:tr w14:paraId="2C9F2A17">
        <w:tblPrEx>
          <w:tblCellMar>
            <w:top w:w="0" w:type="dxa"/>
            <w:left w:w="108" w:type="dxa"/>
            <w:bottom w:w="0" w:type="dxa"/>
            <w:right w:w="108" w:type="dxa"/>
          </w:tblCellMar>
        </w:tblPrEx>
        <w:trPr>
          <w:trHeight w:val="2971" w:hRule="atLeast"/>
        </w:trPr>
        <w:tc>
          <w:tcPr>
            <w:tcW w:w="507" w:type="dxa"/>
            <w:vMerge w:val="restart"/>
            <w:tcBorders>
              <w:top w:val="single" w:color="auto" w:sz="4" w:space="0"/>
              <w:left w:val="single" w:color="auto" w:sz="4" w:space="0"/>
              <w:bottom w:val="single" w:color="auto" w:sz="4" w:space="0"/>
              <w:right w:val="single" w:color="auto" w:sz="4" w:space="0"/>
            </w:tcBorders>
            <w:vAlign w:val="center"/>
          </w:tcPr>
          <w:p w14:paraId="71947711">
            <w:pPr>
              <w:overflowPunct w:val="0"/>
              <w:snapToGrid w:val="0"/>
              <w:spacing w:line="240" w:lineRule="exact"/>
              <w:jc w:val="center"/>
              <w:rPr>
                <w:rFonts w:ascii="宋体" w:hAnsi="宋体" w:eastAsia="宋体" w:cs="方正书宋_GBK"/>
                <w:kern w:val="0"/>
                <w:sz w:val="19"/>
                <w:szCs w:val="19"/>
              </w:rPr>
            </w:pPr>
            <w:r>
              <w:rPr>
                <w:rFonts w:hint="eastAsia" w:ascii="Times New Roman" w:hAnsi="Times New Roman" w:eastAsia="宋体" w:cs="方正书宋_GBK"/>
                <w:kern w:val="0"/>
                <w:sz w:val="19"/>
                <w:szCs w:val="19"/>
              </w:rPr>
              <w:t>1</w:t>
            </w:r>
          </w:p>
          <w:p w14:paraId="05AC1CEE">
            <w:pPr>
              <w:overflowPunct w:val="0"/>
              <w:snapToGrid w:val="0"/>
              <w:spacing w:line="240" w:lineRule="exact"/>
              <w:jc w:val="center"/>
              <w:rPr>
                <w:rFonts w:ascii="宋体" w:hAnsi="宋体" w:eastAsia="宋体" w:cs="方正书宋_GBK"/>
                <w:kern w:val="0"/>
                <w:sz w:val="19"/>
                <w:szCs w:val="19"/>
              </w:rPr>
            </w:pPr>
          </w:p>
        </w:tc>
        <w:tc>
          <w:tcPr>
            <w:tcW w:w="890" w:type="dxa"/>
            <w:vMerge w:val="restart"/>
            <w:tcBorders>
              <w:top w:val="single" w:color="auto" w:sz="4" w:space="0"/>
              <w:left w:val="single" w:color="auto" w:sz="4" w:space="0"/>
              <w:bottom w:val="single" w:color="auto" w:sz="4" w:space="0"/>
              <w:right w:val="single" w:color="auto" w:sz="4" w:space="0"/>
            </w:tcBorders>
            <w:vAlign w:val="center"/>
          </w:tcPr>
          <w:p w14:paraId="0E4522C0">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城镇燃气管理</w:t>
            </w:r>
          </w:p>
        </w:tc>
        <w:tc>
          <w:tcPr>
            <w:tcW w:w="1024" w:type="dxa"/>
            <w:tcBorders>
              <w:top w:val="single" w:color="auto" w:sz="4" w:space="0"/>
              <w:left w:val="single" w:color="auto" w:sz="4" w:space="0"/>
              <w:bottom w:val="single" w:color="auto" w:sz="4" w:space="0"/>
              <w:right w:val="single" w:color="auto" w:sz="4" w:space="0"/>
            </w:tcBorders>
            <w:vAlign w:val="center"/>
          </w:tcPr>
          <w:p w14:paraId="389B76A5">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燃气经营许可证核发</w:t>
            </w:r>
          </w:p>
        </w:tc>
        <w:tc>
          <w:tcPr>
            <w:tcW w:w="1438" w:type="dxa"/>
            <w:tcBorders>
              <w:top w:val="single" w:color="auto" w:sz="4" w:space="0"/>
              <w:left w:val="single" w:color="auto" w:sz="4" w:space="0"/>
              <w:bottom w:val="single" w:color="auto" w:sz="4" w:space="0"/>
              <w:right w:val="single" w:color="auto" w:sz="4" w:space="0"/>
            </w:tcBorders>
            <w:vAlign w:val="center"/>
          </w:tcPr>
          <w:p w14:paraId="7A94CD74">
            <w:pPr>
              <w:numPr>
                <w:ilvl w:val="0"/>
                <w:numId w:val="1"/>
              </w:num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申请条件；</w:t>
            </w:r>
          </w:p>
          <w:p w14:paraId="4A9607C8">
            <w:pPr>
              <w:numPr>
                <w:ilvl w:val="0"/>
                <w:numId w:val="1"/>
              </w:num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申请材料；</w:t>
            </w:r>
          </w:p>
          <w:p w14:paraId="76285FD6">
            <w:pPr>
              <w:numPr>
                <w:ilvl w:val="0"/>
                <w:numId w:val="1"/>
              </w:num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申请流程；</w:t>
            </w:r>
          </w:p>
          <w:p w14:paraId="2A822AAA">
            <w:pPr>
              <w:numPr>
                <w:ilvl w:val="0"/>
                <w:numId w:val="1"/>
              </w:num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法定依据。</w:t>
            </w:r>
          </w:p>
        </w:tc>
        <w:tc>
          <w:tcPr>
            <w:tcW w:w="2372" w:type="dxa"/>
            <w:tcBorders>
              <w:top w:val="single" w:color="auto" w:sz="4" w:space="0"/>
              <w:left w:val="single" w:color="auto" w:sz="4" w:space="0"/>
              <w:bottom w:val="single" w:color="auto" w:sz="4" w:space="0"/>
              <w:right w:val="single" w:color="auto" w:sz="4" w:space="0"/>
            </w:tcBorders>
            <w:vAlign w:val="center"/>
          </w:tcPr>
          <w:p w14:paraId="633055A4">
            <w:pPr>
              <w:numPr>
                <w:ilvl w:val="0"/>
                <w:numId w:val="2"/>
              </w:num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《城镇燃气管理条例》；</w:t>
            </w:r>
          </w:p>
          <w:p w14:paraId="3E8B53F6">
            <w:pPr>
              <w:numPr>
                <w:ilvl w:val="0"/>
                <w:numId w:val="2"/>
              </w:num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《重庆市天然气管理条例》。</w:t>
            </w:r>
          </w:p>
        </w:tc>
        <w:tc>
          <w:tcPr>
            <w:tcW w:w="1135" w:type="dxa"/>
            <w:tcBorders>
              <w:top w:val="single" w:color="auto" w:sz="4" w:space="0"/>
              <w:left w:val="single" w:color="auto" w:sz="4" w:space="0"/>
              <w:bottom w:val="single" w:color="auto" w:sz="4" w:space="0"/>
              <w:right w:val="single" w:color="auto" w:sz="4" w:space="0"/>
            </w:tcBorders>
            <w:vAlign w:val="center"/>
          </w:tcPr>
          <w:p w14:paraId="243A5A98">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制定或获取信息之日起</w:t>
            </w:r>
            <w:r>
              <w:rPr>
                <w:rFonts w:hint="eastAsia" w:ascii="Times New Roman" w:hAnsi="Times New Roman" w:eastAsia="宋体" w:cs="方正书宋_GBK"/>
                <w:kern w:val="0"/>
                <w:sz w:val="19"/>
                <w:szCs w:val="19"/>
              </w:rPr>
              <w:t>20</w:t>
            </w:r>
            <w:r>
              <w:rPr>
                <w:rFonts w:hint="eastAsia" w:ascii="宋体" w:hAnsi="宋体" w:eastAsia="宋体" w:cs="方正书宋_GBK"/>
                <w:kern w:val="0"/>
                <w:sz w:val="19"/>
                <w:szCs w:val="19"/>
              </w:rPr>
              <w:t>个工作日内</w:t>
            </w:r>
          </w:p>
        </w:tc>
        <w:tc>
          <w:tcPr>
            <w:tcW w:w="1172" w:type="dxa"/>
            <w:tcBorders>
              <w:top w:val="single" w:color="auto" w:sz="4" w:space="0"/>
              <w:left w:val="single" w:color="auto" w:sz="4" w:space="0"/>
              <w:bottom w:val="single" w:color="auto" w:sz="4" w:space="0"/>
              <w:right w:val="single" w:color="auto" w:sz="4" w:space="0"/>
            </w:tcBorders>
            <w:vAlign w:val="center"/>
          </w:tcPr>
          <w:p w14:paraId="21C953C7">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区经济</w:t>
            </w:r>
            <w:r>
              <w:rPr>
                <w:rFonts w:ascii="宋体" w:hAnsi="宋体" w:eastAsia="宋体" w:cs="方正书宋_GBK"/>
                <w:kern w:val="0"/>
                <w:sz w:val="19"/>
                <w:szCs w:val="19"/>
              </w:rPr>
              <w:t>信息</w:t>
            </w:r>
            <w:r>
              <w:rPr>
                <w:rFonts w:hint="eastAsia" w:ascii="宋体" w:hAnsi="宋体" w:eastAsia="宋体" w:cs="方正书宋_GBK"/>
                <w:kern w:val="0"/>
                <w:sz w:val="19"/>
                <w:szCs w:val="19"/>
              </w:rPr>
              <w:t>委</w:t>
            </w:r>
          </w:p>
        </w:tc>
        <w:tc>
          <w:tcPr>
            <w:tcW w:w="3081" w:type="dxa"/>
            <w:tcBorders>
              <w:top w:val="single" w:color="auto" w:sz="4" w:space="0"/>
              <w:left w:val="single" w:color="auto" w:sz="4" w:space="0"/>
              <w:bottom w:val="single" w:color="auto" w:sz="4" w:space="0"/>
              <w:right w:val="single" w:color="auto" w:sz="4" w:space="0"/>
            </w:tcBorders>
            <w:vAlign w:val="center"/>
          </w:tcPr>
          <w:p w14:paraId="33331EB7">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□政府网站    □政府公报                                                                                                                                                                                                                □两微一端    □发布会/听证会                                                                                                                                                                                              □广播电视    □纸质媒体                                                                                                                                                                                                   □公开查阅点  ■政务服务中心                                                                                                                                                                                                    □便民服务站  □入户/现场                                                                                                                                                                                                   □社区/企事业单位/村公示栏</w:t>
            </w:r>
            <w:r>
              <w:rPr>
                <w:rFonts w:hint="eastAsia" w:ascii="宋体" w:hAnsi="宋体" w:eastAsia="宋体" w:cs="方正书宋_GBK"/>
                <w:kern w:val="0"/>
                <w:sz w:val="19"/>
                <w:szCs w:val="19"/>
              </w:rPr>
              <w:br w:type="textWrapping"/>
            </w:r>
            <w:r>
              <w:rPr>
                <w:rFonts w:hint="eastAsia" w:ascii="宋体" w:hAnsi="宋体" w:eastAsia="宋体" w:cs="方正书宋_GBK"/>
                <w:kern w:val="0"/>
                <w:sz w:val="19"/>
                <w:szCs w:val="19"/>
              </w:rPr>
              <w:t>（电子屏）                                                                                                                                                                                          □精准推送    □其他</w:t>
            </w:r>
          </w:p>
        </w:tc>
        <w:tc>
          <w:tcPr>
            <w:tcW w:w="448" w:type="dxa"/>
            <w:tcBorders>
              <w:top w:val="single" w:color="auto" w:sz="4" w:space="0"/>
              <w:left w:val="single" w:color="auto" w:sz="4" w:space="0"/>
              <w:bottom w:val="single" w:color="auto" w:sz="4" w:space="0"/>
              <w:right w:val="single" w:color="auto" w:sz="4" w:space="0"/>
            </w:tcBorders>
            <w:vAlign w:val="center"/>
          </w:tcPr>
          <w:p w14:paraId="5D17F771">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686" w:type="dxa"/>
            <w:tcBorders>
              <w:top w:val="single" w:color="auto" w:sz="4" w:space="0"/>
              <w:left w:val="single" w:color="auto" w:sz="4" w:space="0"/>
              <w:bottom w:val="single" w:color="auto" w:sz="4" w:space="0"/>
              <w:right w:val="single" w:color="auto" w:sz="4" w:space="0"/>
            </w:tcBorders>
            <w:vAlign w:val="center"/>
          </w:tcPr>
          <w:p w14:paraId="0BA2EA92">
            <w:pPr>
              <w:overflowPunct w:val="0"/>
              <w:snapToGrid w:val="0"/>
              <w:spacing w:line="240" w:lineRule="exact"/>
              <w:jc w:val="center"/>
              <w:rPr>
                <w:rFonts w:ascii="仿宋" w:hAnsi="仿宋" w:eastAsia="仿宋" w:cs="方正书宋_GBK"/>
                <w:kern w:val="0"/>
                <w:sz w:val="30"/>
                <w:szCs w:val="30"/>
              </w:rPr>
            </w:pPr>
          </w:p>
        </w:tc>
        <w:tc>
          <w:tcPr>
            <w:tcW w:w="567" w:type="dxa"/>
            <w:tcBorders>
              <w:top w:val="single" w:color="auto" w:sz="4" w:space="0"/>
              <w:left w:val="single" w:color="auto" w:sz="4" w:space="0"/>
              <w:bottom w:val="single" w:color="auto" w:sz="4" w:space="0"/>
              <w:right w:val="single" w:color="auto" w:sz="4" w:space="0"/>
            </w:tcBorders>
            <w:vAlign w:val="center"/>
          </w:tcPr>
          <w:p w14:paraId="4E6C5E15">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705" w:type="dxa"/>
            <w:tcBorders>
              <w:top w:val="single" w:color="auto" w:sz="4" w:space="0"/>
              <w:left w:val="single" w:color="auto" w:sz="4" w:space="0"/>
              <w:bottom w:val="single" w:color="auto" w:sz="4" w:space="0"/>
              <w:right w:val="single" w:color="auto" w:sz="4" w:space="0"/>
            </w:tcBorders>
            <w:vAlign w:val="center"/>
          </w:tcPr>
          <w:p w14:paraId="69F7B0A6">
            <w:pPr>
              <w:overflowPunct w:val="0"/>
              <w:snapToGrid w:val="0"/>
              <w:spacing w:line="240" w:lineRule="exact"/>
              <w:jc w:val="center"/>
              <w:rPr>
                <w:rFonts w:ascii="仿宋" w:hAnsi="仿宋" w:eastAsia="仿宋" w:cs="方正书宋_GBK"/>
                <w:kern w:val="0"/>
                <w:sz w:val="30"/>
                <w:szCs w:val="30"/>
              </w:rPr>
            </w:pPr>
          </w:p>
        </w:tc>
        <w:tc>
          <w:tcPr>
            <w:tcW w:w="496" w:type="dxa"/>
            <w:tcBorders>
              <w:top w:val="single" w:color="auto" w:sz="4" w:space="0"/>
              <w:left w:val="single" w:color="auto" w:sz="4" w:space="0"/>
              <w:bottom w:val="single" w:color="auto" w:sz="4" w:space="0"/>
              <w:right w:val="single" w:color="auto" w:sz="4" w:space="0"/>
            </w:tcBorders>
            <w:vAlign w:val="center"/>
          </w:tcPr>
          <w:p w14:paraId="4F0A4488">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505" w:type="dxa"/>
            <w:tcBorders>
              <w:top w:val="single" w:color="auto" w:sz="4" w:space="0"/>
              <w:left w:val="single" w:color="auto" w:sz="4" w:space="0"/>
              <w:bottom w:val="single" w:color="auto" w:sz="4" w:space="0"/>
              <w:right w:val="single" w:color="auto" w:sz="4" w:space="0"/>
            </w:tcBorders>
            <w:vAlign w:val="center"/>
          </w:tcPr>
          <w:p w14:paraId="3C7F084B">
            <w:pPr>
              <w:overflowPunct w:val="0"/>
              <w:snapToGrid w:val="0"/>
              <w:spacing w:line="240" w:lineRule="exact"/>
              <w:jc w:val="center"/>
              <w:rPr>
                <w:rFonts w:ascii="仿宋" w:hAnsi="仿宋" w:eastAsia="仿宋" w:cs="方正书宋_GBK"/>
                <w:kern w:val="0"/>
                <w:sz w:val="30"/>
                <w:szCs w:val="30"/>
              </w:rPr>
            </w:pPr>
          </w:p>
        </w:tc>
      </w:tr>
      <w:tr w14:paraId="50E7A057">
        <w:tblPrEx>
          <w:tblCellMar>
            <w:top w:w="0" w:type="dxa"/>
            <w:left w:w="108" w:type="dxa"/>
            <w:bottom w:w="0" w:type="dxa"/>
            <w:right w:w="108" w:type="dxa"/>
          </w:tblCellMar>
        </w:tblPrEx>
        <w:trPr>
          <w:trHeight w:val="3126" w:hRule="atLeast"/>
        </w:trPr>
        <w:tc>
          <w:tcPr>
            <w:tcW w:w="507" w:type="dxa"/>
            <w:vMerge w:val="continue"/>
            <w:tcBorders>
              <w:top w:val="single" w:color="auto" w:sz="4" w:space="0"/>
              <w:left w:val="single" w:color="auto" w:sz="4" w:space="0"/>
              <w:bottom w:val="single" w:color="auto" w:sz="4" w:space="0"/>
              <w:right w:val="single" w:color="auto" w:sz="4" w:space="0"/>
            </w:tcBorders>
            <w:vAlign w:val="center"/>
          </w:tcPr>
          <w:p w14:paraId="3742C58D">
            <w:pPr>
              <w:overflowPunct w:val="0"/>
              <w:snapToGrid w:val="0"/>
              <w:spacing w:line="240" w:lineRule="exact"/>
              <w:jc w:val="center"/>
              <w:rPr>
                <w:rFonts w:ascii="宋体" w:hAnsi="宋体" w:eastAsia="宋体" w:cs="方正书宋_GBK"/>
                <w:kern w:val="0"/>
                <w:sz w:val="19"/>
                <w:szCs w:val="19"/>
              </w:rPr>
            </w:pPr>
          </w:p>
        </w:tc>
        <w:tc>
          <w:tcPr>
            <w:tcW w:w="890" w:type="dxa"/>
            <w:vMerge w:val="continue"/>
            <w:tcBorders>
              <w:top w:val="single" w:color="auto" w:sz="4" w:space="0"/>
              <w:left w:val="single" w:color="auto" w:sz="4" w:space="0"/>
              <w:bottom w:val="single" w:color="auto" w:sz="4" w:space="0"/>
              <w:right w:val="single" w:color="auto" w:sz="4" w:space="0"/>
            </w:tcBorders>
            <w:vAlign w:val="center"/>
          </w:tcPr>
          <w:p w14:paraId="5ED22FBD">
            <w:pPr>
              <w:overflowPunct w:val="0"/>
              <w:snapToGrid w:val="0"/>
              <w:spacing w:line="240" w:lineRule="exact"/>
              <w:jc w:val="left"/>
              <w:rPr>
                <w:rFonts w:ascii="宋体" w:hAnsi="宋体" w:eastAsia="宋体" w:cs="方正书宋_GBK"/>
                <w:kern w:val="0"/>
                <w:sz w:val="19"/>
                <w:szCs w:val="19"/>
              </w:rPr>
            </w:pPr>
          </w:p>
        </w:tc>
        <w:tc>
          <w:tcPr>
            <w:tcW w:w="1024" w:type="dxa"/>
            <w:tcBorders>
              <w:top w:val="single" w:color="auto" w:sz="4" w:space="0"/>
              <w:left w:val="single" w:color="auto" w:sz="4" w:space="0"/>
              <w:bottom w:val="single" w:color="auto" w:sz="4" w:space="0"/>
              <w:right w:val="single" w:color="auto" w:sz="4" w:space="0"/>
            </w:tcBorders>
            <w:vAlign w:val="center"/>
          </w:tcPr>
          <w:p w14:paraId="4FB5F2C0">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燃气经营者改动市政燃气设施审批</w:t>
            </w:r>
          </w:p>
        </w:tc>
        <w:tc>
          <w:tcPr>
            <w:tcW w:w="1438" w:type="dxa"/>
            <w:tcBorders>
              <w:top w:val="single" w:color="auto" w:sz="4" w:space="0"/>
              <w:left w:val="single" w:color="auto" w:sz="4" w:space="0"/>
              <w:bottom w:val="single" w:color="auto" w:sz="4" w:space="0"/>
              <w:right w:val="single" w:color="auto" w:sz="4" w:space="0"/>
            </w:tcBorders>
            <w:vAlign w:val="center"/>
          </w:tcPr>
          <w:p w14:paraId="0FD61B42">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1</w:t>
            </w:r>
            <w:r>
              <w:rPr>
                <w:rFonts w:hint="eastAsia" w:ascii="宋体" w:hAnsi="宋体" w:eastAsia="宋体" w:cs="方正书宋_GBK"/>
                <w:kern w:val="0"/>
                <w:sz w:val="19"/>
                <w:szCs w:val="19"/>
              </w:rPr>
              <w:t>.申请条件；</w:t>
            </w:r>
          </w:p>
          <w:p w14:paraId="4369A0E8">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2</w:t>
            </w:r>
            <w:r>
              <w:rPr>
                <w:rFonts w:hint="eastAsia" w:ascii="宋体" w:hAnsi="宋体" w:eastAsia="宋体" w:cs="方正书宋_GBK"/>
                <w:kern w:val="0"/>
                <w:sz w:val="19"/>
                <w:szCs w:val="19"/>
              </w:rPr>
              <w:t>.申请材料；</w:t>
            </w:r>
          </w:p>
          <w:p w14:paraId="025626CD">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3</w:t>
            </w:r>
            <w:r>
              <w:rPr>
                <w:rFonts w:hint="eastAsia" w:ascii="宋体" w:hAnsi="宋体" w:eastAsia="宋体" w:cs="方正书宋_GBK"/>
                <w:kern w:val="0"/>
                <w:sz w:val="19"/>
                <w:szCs w:val="19"/>
              </w:rPr>
              <w:t>.申请流程；</w:t>
            </w:r>
          </w:p>
          <w:p w14:paraId="680C907B">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4</w:t>
            </w:r>
            <w:r>
              <w:rPr>
                <w:rFonts w:hint="eastAsia" w:ascii="宋体" w:hAnsi="宋体" w:eastAsia="宋体" w:cs="方正书宋_GBK"/>
                <w:kern w:val="0"/>
                <w:sz w:val="19"/>
                <w:szCs w:val="19"/>
              </w:rPr>
              <w:t>.法定依据。</w:t>
            </w:r>
          </w:p>
        </w:tc>
        <w:tc>
          <w:tcPr>
            <w:tcW w:w="2372" w:type="dxa"/>
            <w:tcBorders>
              <w:top w:val="single" w:color="auto" w:sz="4" w:space="0"/>
              <w:left w:val="single" w:color="auto" w:sz="4" w:space="0"/>
              <w:bottom w:val="single" w:color="auto" w:sz="4" w:space="0"/>
              <w:right w:val="single" w:color="auto" w:sz="4" w:space="0"/>
            </w:tcBorders>
            <w:vAlign w:val="center"/>
          </w:tcPr>
          <w:p w14:paraId="3A53194B">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1</w:t>
            </w:r>
            <w:r>
              <w:rPr>
                <w:rFonts w:hint="eastAsia" w:ascii="宋体" w:hAnsi="宋体" w:eastAsia="宋体" w:cs="方正书宋_GBK"/>
                <w:kern w:val="0"/>
                <w:sz w:val="19"/>
                <w:szCs w:val="19"/>
              </w:rPr>
              <w:t>.《城镇燃气管理条例》；</w:t>
            </w:r>
          </w:p>
          <w:p w14:paraId="48F4D10E">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2</w:t>
            </w:r>
            <w:r>
              <w:rPr>
                <w:rFonts w:hint="eastAsia" w:ascii="宋体" w:hAnsi="宋体" w:eastAsia="宋体" w:cs="方正书宋_GBK"/>
                <w:kern w:val="0"/>
                <w:sz w:val="19"/>
                <w:szCs w:val="19"/>
              </w:rPr>
              <w:t>.《重庆市天然气管理条例》。</w:t>
            </w:r>
          </w:p>
        </w:tc>
        <w:tc>
          <w:tcPr>
            <w:tcW w:w="1135" w:type="dxa"/>
            <w:tcBorders>
              <w:top w:val="single" w:color="auto" w:sz="4" w:space="0"/>
              <w:left w:val="single" w:color="auto" w:sz="4" w:space="0"/>
              <w:bottom w:val="single" w:color="auto" w:sz="4" w:space="0"/>
              <w:right w:val="single" w:color="auto" w:sz="4" w:space="0"/>
            </w:tcBorders>
            <w:vAlign w:val="center"/>
          </w:tcPr>
          <w:p w14:paraId="57A90F6C">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制定或获取信息之日起</w:t>
            </w:r>
            <w:r>
              <w:rPr>
                <w:rFonts w:hint="eastAsia" w:ascii="Times New Roman" w:hAnsi="Times New Roman" w:eastAsia="宋体" w:cs="方正书宋_GBK"/>
                <w:kern w:val="0"/>
                <w:sz w:val="19"/>
                <w:szCs w:val="19"/>
              </w:rPr>
              <w:t>20</w:t>
            </w:r>
            <w:r>
              <w:rPr>
                <w:rFonts w:hint="eastAsia" w:ascii="宋体" w:hAnsi="宋体" w:eastAsia="宋体" w:cs="方正书宋_GBK"/>
                <w:kern w:val="0"/>
                <w:sz w:val="19"/>
                <w:szCs w:val="19"/>
              </w:rPr>
              <w:t>个工作日内</w:t>
            </w:r>
          </w:p>
        </w:tc>
        <w:tc>
          <w:tcPr>
            <w:tcW w:w="1172" w:type="dxa"/>
            <w:tcBorders>
              <w:top w:val="single" w:color="auto" w:sz="4" w:space="0"/>
              <w:left w:val="single" w:color="auto" w:sz="4" w:space="0"/>
              <w:bottom w:val="single" w:color="auto" w:sz="4" w:space="0"/>
              <w:right w:val="single" w:color="auto" w:sz="4" w:space="0"/>
            </w:tcBorders>
            <w:vAlign w:val="center"/>
          </w:tcPr>
          <w:p w14:paraId="5C2E7E23">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区经济</w:t>
            </w:r>
            <w:r>
              <w:rPr>
                <w:rFonts w:ascii="宋体" w:hAnsi="宋体" w:eastAsia="宋体" w:cs="方正书宋_GBK"/>
                <w:kern w:val="0"/>
                <w:sz w:val="19"/>
                <w:szCs w:val="19"/>
              </w:rPr>
              <w:t>信息</w:t>
            </w:r>
            <w:r>
              <w:rPr>
                <w:rFonts w:hint="eastAsia" w:ascii="宋体" w:hAnsi="宋体" w:eastAsia="宋体" w:cs="方正书宋_GBK"/>
                <w:kern w:val="0"/>
                <w:sz w:val="19"/>
                <w:szCs w:val="19"/>
              </w:rPr>
              <w:t>委</w:t>
            </w:r>
          </w:p>
        </w:tc>
        <w:tc>
          <w:tcPr>
            <w:tcW w:w="3081" w:type="dxa"/>
            <w:tcBorders>
              <w:top w:val="single" w:color="auto" w:sz="4" w:space="0"/>
              <w:left w:val="single" w:color="auto" w:sz="4" w:space="0"/>
              <w:bottom w:val="single" w:color="auto" w:sz="4" w:space="0"/>
              <w:right w:val="single" w:color="auto" w:sz="4" w:space="0"/>
            </w:tcBorders>
            <w:vAlign w:val="center"/>
          </w:tcPr>
          <w:p w14:paraId="1DF4B78D">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□政府网站    □政府公报                                                                                                                                                                                                                □两微一端    □发布会/听证会                                                                                                                                                                                              □广播电视    □纸质媒体                                                                                                                                                                                                   □公开查阅点  ■政务服务中心                                                                                                                                                                                                    □便民服务站  □入户/现场                                                                                                                                                                                                   □社区/企事业单位/村公示栏</w:t>
            </w:r>
            <w:r>
              <w:rPr>
                <w:rFonts w:hint="eastAsia" w:ascii="宋体" w:hAnsi="宋体" w:eastAsia="宋体" w:cs="方正书宋_GBK"/>
                <w:kern w:val="0"/>
                <w:sz w:val="19"/>
                <w:szCs w:val="19"/>
              </w:rPr>
              <w:br w:type="textWrapping"/>
            </w:r>
            <w:r>
              <w:rPr>
                <w:rFonts w:hint="eastAsia" w:ascii="宋体" w:hAnsi="宋体" w:eastAsia="宋体" w:cs="方正书宋_GBK"/>
                <w:kern w:val="0"/>
                <w:sz w:val="19"/>
                <w:szCs w:val="19"/>
              </w:rPr>
              <w:t>（电子屏）                                                                                                                                                                                          □精准推送    □其他</w:t>
            </w:r>
          </w:p>
        </w:tc>
        <w:tc>
          <w:tcPr>
            <w:tcW w:w="448" w:type="dxa"/>
            <w:tcBorders>
              <w:top w:val="single" w:color="auto" w:sz="4" w:space="0"/>
              <w:left w:val="single" w:color="auto" w:sz="4" w:space="0"/>
              <w:bottom w:val="single" w:color="auto" w:sz="4" w:space="0"/>
              <w:right w:val="single" w:color="auto" w:sz="4" w:space="0"/>
            </w:tcBorders>
            <w:vAlign w:val="center"/>
          </w:tcPr>
          <w:p w14:paraId="04DF4661">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686" w:type="dxa"/>
            <w:tcBorders>
              <w:top w:val="single" w:color="auto" w:sz="4" w:space="0"/>
              <w:left w:val="single" w:color="auto" w:sz="4" w:space="0"/>
              <w:bottom w:val="single" w:color="auto" w:sz="4" w:space="0"/>
              <w:right w:val="single" w:color="auto" w:sz="4" w:space="0"/>
            </w:tcBorders>
            <w:vAlign w:val="center"/>
          </w:tcPr>
          <w:p w14:paraId="04219785">
            <w:pPr>
              <w:overflowPunct w:val="0"/>
              <w:snapToGrid w:val="0"/>
              <w:spacing w:line="240" w:lineRule="exact"/>
              <w:jc w:val="center"/>
              <w:rPr>
                <w:rFonts w:ascii="仿宋" w:hAnsi="仿宋" w:eastAsia="仿宋" w:cs="方正书宋_GBK"/>
                <w:kern w:val="0"/>
                <w:sz w:val="30"/>
                <w:szCs w:val="30"/>
              </w:rPr>
            </w:pPr>
          </w:p>
        </w:tc>
        <w:tc>
          <w:tcPr>
            <w:tcW w:w="567" w:type="dxa"/>
            <w:tcBorders>
              <w:top w:val="single" w:color="auto" w:sz="4" w:space="0"/>
              <w:left w:val="single" w:color="auto" w:sz="4" w:space="0"/>
              <w:bottom w:val="single" w:color="auto" w:sz="4" w:space="0"/>
              <w:right w:val="single" w:color="auto" w:sz="4" w:space="0"/>
            </w:tcBorders>
            <w:vAlign w:val="center"/>
          </w:tcPr>
          <w:p w14:paraId="79D76CA9">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705" w:type="dxa"/>
            <w:tcBorders>
              <w:top w:val="single" w:color="auto" w:sz="4" w:space="0"/>
              <w:left w:val="single" w:color="auto" w:sz="4" w:space="0"/>
              <w:bottom w:val="single" w:color="auto" w:sz="4" w:space="0"/>
              <w:right w:val="single" w:color="auto" w:sz="4" w:space="0"/>
            </w:tcBorders>
            <w:vAlign w:val="center"/>
          </w:tcPr>
          <w:p w14:paraId="474162FB">
            <w:pPr>
              <w:overflowPunct w:val="0"/>
              <w:snapToGrid w:val="0"/>
              <w:spacing w:line="240" w:lineRule="exact"/>
              <w:jc w:val="center"/>
              <w:rPr>
                <w:rFonts w:ascii="仿宋" w:hAnsi="仿宋" w:eastAsia="仿宋" w:cs="方正书宋_GBK"/>
                <w:kern w:val="0"/>
                <w:sz w:val="30"/>
                <w:szCs w:val="30"/>
              </w:rPr>
            </w:pPr>
          </w:p>
        </w:tc>
        <w:tc>
          <w:tcPr>
            <w:tcW w:w="496" w:type="dxa"/>
            <w:tcBorders>
              <w:top w:val="single" w:color="auto" w:sz="4" w:space="0"/>
              <w:left w:val="single" w:color="auto" w:sz="4" w:space="0"/>
              <w:bottom w:val="single" w:color="auto" w:sz="4" w:space="0"/>
              <w:right w:val="single" w:color="auto" w:sz="4" w:space="0"/>
            </w:tcBorders>
            <w:vAlign w:val="center"/>
          </w:tcPr>
          <w:p w14:paraId="09B4FAAA">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505" w:type="dxa"/>
            <w:tcBorders>
              <w:top w:val="single" w:color="auto" w:sz="4" w:space="0"/>
              <w:left w:val="single" w:color="auto" w:sz="4" w:space="0"/>
              <w:bottom w:val="single" w:color="auto" w:sz="4" w:space="0"/>
              <w:right w:val="single" w:color="auto" w:sz="4" w:space="0"/>
            </w:tcBorders>
            <w:vAlign w:val="center"/>
          </w:tcPr>
          <w:p w14:paraId="1CDBCDBF">
            <w:pPr>
              <w:overflowPunct w:val="0"/>
              <w:snapToGrid w:val="0"/>
              <w:spacing w:line="240" w:lineRule="exact"/>
              <w:jc w:val="center"/>
              <w:rPr>
                <w:rFonts w:ascii="仿宋" w:hAnsi="仿宋" w:eastAsia="仿宋" w:cs="方正书宋_GBK"/>
                <w:kern w:val="0"/>
                <w:sz w:val="30"/>
                <w:szCs w:val="30"/>
              </w:rPr>
            </w:pPr>
          </w:p>
        </w:tc>
      </w:tr>
      <w:tr w14:paraId="4E25FD38">
        <w:tblPrEx>
          <w:tblCellMar>
            <w:top w:w="0" w:type="dxa"/>
            <w:left w:w="108" w:type="dxa"/>
            <w:bottom w:w="0" w:type="dxa"/>
            <w:right w:w="108" w:type="dxa"/>
          </w:tblCellMar>
        </w:tblPrEx>
        <w:trPr>
          <w:trHeight w:val="2202" w:hRule="atLeast"/>
        </w:trPr>
        <w:tc>
          <w:tcPr>
            <w:tcW w:w="507" w:type="dxa"/>
            <w:vMerge w:val="restart"/>
            <w:tcBorders>
              <w:top w:val="single" w:color="auto" w:sz="4" w:space="0"/>
              <w:left w:val="single" w:color="auto" w:sz="4" w:space="0"/>
              <w:bottom w:val="single" w:color="auto" w:sz="4" w:space="0"/>
              <w:right w:val="single" w:color="auto" w:sz="4" w:space="0"/>
            </w:tcBorders>
            <w:vAlign w:val="center"/>
          </w:tcPr>
          <w:p w14:paraId="5CAC344E">
            <w:pPr>
              <w:overflowPunct w:val="0"/>
              <w:snapToGrid w:val="0"/>
              <w:spacing w:line="240" w:lineRule="exact"/>
              <w:jc w:val="center"/>
              <w:rPr>
                <w:rFonts w:ascii="宋体" w:hAnsi="宋体" w:eastAsia="宋体" w:cs="方正书宋_GBK"/>
                <w:kern w:val="0"/>
                <w:sz w:val="19"/>
                <w:szCs w:val="19"/>
              </w:rPr>
            </w:pPr>
            <w:r>
              <w:rPr>
                <w:rFonts w:hint="eastAsia" w:ascii="Times New Roman" w:hAnsi="Times New Roman" w:eastAsia="宋体" w:cs="方正书宋_GBK"/>
                <w:kern w:val="0"/>
                <w:sz w:val="19"/>
                <w:szCs w:val="19"/>
              </w:rPr>
              <w:t>2</w:t>
            </w:r>
          </w:p>
        </w:tc>
        <w:tc>
          <w:tcPr>
            <w:tcW w:w="890" w:type="dxa"/>
            <w:vMerge w:val="restart"/>
            <w:tcBorders>
              <w:top w:val="single" w:color="auto" w:sz="4" w:space="0"/>
              <w:left w:val="single" w:color="auto" w:sz="4" w:space="0"/>
              <w:right w:val="single" w:color="auto" w:sz="4" w:space="0"/>
            </w:tcBorders>
            <w:vAlign w:val="center"/>
          </w:tcPr>
          <w:p w14:paraId="2FCBE930">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城市供水、城镇排水与污水处理</w:t>
            </w:r>
          </w:p>
        </w:tc>
        <w:tc>
          <w:tcPr>
            <w:tcW w:w="1024" w:type="dxa"/>
            <w:tcBorders>
              <w:top w:val="single" w:color="auto" w:sz="4" w:space="0"/>
              <w:left w:val="single" w:color="auto" w:sz="4" w:space="0"/>
              <w:bottom w:val="single" w:color="auto" w:sz="4" w:space="0"/>
              <w:right w:val="single" w:color="auto" w:sz="4" w:space="0"/>
            </w:tcBorders>
            <w:vAlign w:val="center"/>
          </w:tcPr>
          <w:p w14:paraId="2557050C">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由于工程施工、设备维修等原因确需停止供水的审批</w:t>
            </w:r>
          </w:p>
        </w:tc>
        <w:tc>
          <w:tcPr>
            <w:tcW w:w="1438" w:type="dxa"/>
            <w:tcBorders>
              <w:top w:val="single" w:color="auto" w:sz="4" w:space="0"/>
              <w:left w:val="single" w:color="auto" w:sz="4" w:space="0"/>
              <w:bottom w:val="single" w:color="auto" w:sz="4" w:space="0"/>
              <w:right w:val="single" w:color="auto" w:sz="4" w:space="0"/>
            </w:tcBorders>
            <w:vAlign w:val="center"/>
          </w:tcPr>
          <w:p w14:paraId="4432A2C0">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1</w:t>
            </w:r>
            <w:r>
              <w:rPr>
                <w:rFonts w:hint="eastAsia" w:ascii="宋体" w:hAnsi="宋体" w:eastAsia="宋体" w:cs="方正书宋_GBK"/>
                <w:kern w:val="0"/>
                <w:sz w:val="19"/>
                <w:szCs w:val="19"/>
              </w:rPr>
              <w:t>.申请条件；</w:t>
            </w:r>
          </w:p>
          <w:p w14:paraId="23EE6813">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2</w:t>
            </w:r>
            <w:r>
              <w:rPr>
                <w:rFonts w:hint="eastAsia" w:ascii="宋体" w:hAnsi="宋体" w:eastAsia="宋体" w:cs="方正书宋_GBK"/>
                <w:kern w:val="0"/>
                <w:sz w:val="19"/>
                <w:szCs w:val="19"/>
              </w:rPr>
              <w:t>.申请材料；</w:t>
            </w:r>
          </w:p>
          <w:p w14:paraId="6509084D">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3</w:t>
            </w:r>
            <w:r>
              <w:rPr>
                <w:rFonts w:hint="eastAsia" w:ascii="宋体" w:hAnsi="宋体" w:eastAsia="宋体" w:cs="方正书宋_GBK"/>
                <w:kern w:val="0"/>
                <w:sz w:val="19"/>
                <w:szCs w:val="19"/>
              </w:rPr>
              <w:t>.申请流程；</w:t>
            </w:r>
          </w:p>
          <w:p w14:paraId="3E11B9DB">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4</w:t>
            </w:r>
            <w:r>
              <w:rPr>
                <w:rFonts w:hint="eastAsia" w:ascii="宋体" w:hAnsi="宋体" w:eastAsia="宋体" w:cs="方正书宋_GBK"/>
                <w:kern w:val="0"/>
                <w:sz w:val="19"/>
                <w:szCs w:val="19"/>
              </w:rPr>
              <w:t>.法定依据。</w:t>
            </w:r>
          </w:p>
        </w:tc>
        <w:tc>
          <w:tcPr>
            <w:tcW w:w="2372" w:type="dxa"/>
            <w:tcBorders>
              <w:top w:val="single" w:color="auto" w:sz="4" w:space="0"/>
              <w:left w:val="single" w:color="auto" w:sz="4" w:space="0"/>
              <w:bottom w:val="single" w:color="auto" w:sz="4" w:space="0"/>
              <w:right w:val="single" w:color="auto" w:sz="4" w:space="0"/>
            </w:tcBorders>
            <w:vAlign w:val="center"/>
          </w:tcPr>
          <w:p w14:paraId="16534B66">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《城市供水条例》</w:t>
            </w:r>
          </w:p>
        </w:tc>
        <w:tc>
          <w:tcPr>
            <w:tcW w:w="1135" w:type="dxa"/>
            <w:tcBorders>
              <w:top w:val="single" w:color="auto" w:sz="4" w:space="0"/>
              <w:left w:val="single" w:color="auto" w:sz="4" w:space="0"/>
              <w:bottom w:val="single" w:color="auto" w:sz="4" w:space="0"/>
              <w:right w:val="single" w:color="auto" w:sz="4" w:space="0"/>
            </w:tcBorders>
            <w:vAlign w:val="center"/>
          </w:tcPr>
          <w:p w14:paraId="3C0E9781">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制定或获取信息之日起</w:t>
            </w:r>
            <w:r>
              <w:rPr>
                <w:rFonts w:hint="eastAsia" w:ascii="Times New Roman" w:hAnsi="Times New Roman" w:eastAsia="宋体" w:cs="方正书宋_GBK"/>
                <w:kern w:val="0"/>
                <w:sz w:val="19"/>
                <w:szCs w:val="19"/>
              </w:rPr>
              <w:t>20</w:t>
            </w:r>
            <w:r>
              <w:rPr>
                <w:rFonts w:hint="eastAsia" w:ascii="宋体" w:hAnsi="宋体" w:eastAsia="宋体" w:cs="方正书宋_GBK"/>
                <w:kern w:val="0"/>
                <w:sz w:val="19"/>
                <w:szCs w:val="19"/>
              </w:rPr>
              <w:t>个工作日内</w:t>
            </w:r>
          </w:p>
        </w:tc>
        <w:tc>
          <w:tcPr>
            <w:tcW w:w="1172" w:type="dxa"/>
            <w:tcBorders>
              <w:top w:val="single" w:color="auto" w:sz="4" w:space="0"/>
              <w:left w:val="single" w:color="auto" w:sz="4" w:space="0"/>
              <w:bottom w:val="single" w:color="auto" w:sz="4" w:space="0"/>
              <w:right w:val="single" w:color="auto" w:sz="4" w:space="0"/>
            </w:tcBorders>
            <w:vAlign w:val="center"/>
          </w:tcPr>
          <w:p w14:paraId="749E7A88">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区城市</w:t>
            </w:r>
            <w:r>
              <w:rPr>
                <w:rFonts w:ascii="宋体" w:hAnsi="宋体" w:eastAsia="宋体" w:cs="方正书宋_GBK"/>
                <w:kern w:val="0"/>
                <w:sz w:val="19"/>
                <w:szCs w:val="19"/>
              </w:rPr>
              <w:t>管理局</w:t>
            </w:r>
          </w:p>
        </w:tc>
        <w:tc>
          <w:tcPr>
            <w:tcW w:w="3081" w:type="dxa"/>
            <w:tcBorders>
              <w:top w:val="single" w:color="auto" w:sz="4" w:space="0"/>
              <w:left w:val="single" w:color="auto" w:sz="4" w:space="0"/>
              <w:bottom w:val="single" w:color="auto" w:sz="4" w:space="0"/>
              <w:right w:val="single" w:color="auto" w:sz="4" w:space="0"/>
            </w:tcBorders>
            <w:vAlign w:val="center"/>
          </w:tcPr>
          <w:p w14:paraId="5C2125A3">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□政府网站    □政府公报                                                                                                                                                                                                                □两微一端    □发布会/听证会                                                                                                                                                                                              □广播电视    □纸质媒体                                                                                                                                                                                                   □公开查阅点  ■政务服务中心                                                                                                                                                                                                    □便民服务站  □入户/现场                                                                                                                                                                                                   □社区/企事业单位/村公示栏</w:t>
            </w:r>
            <w:r>
              <w:rPr>
                <w:rFonts w:hint="eastAsia" w:ascii="宋体" w:hAnsi="宋体" w:eastAsia="宋体" w:cs="方正书宋_GBK"/>
                <w:kern w:val="0"/>
                <w:sz w:val="19"/>
                <w:szCs w:val="19"/>
              </w:rPr>
              <w:br w:type="textWrapping"/>
            </w:r>
            <w:r>
              <w:rPr>
                <w:rFonts w:hint="eastAsia" w:ascii="宋体" w:hAnsi="宋体" w:eastAsia="宋体" w:cs="方正书宋_GBK"/>
                <w:kern w:val="0"/>
                <w:sz w:val="19"/>
                <w:szCs w:val="19"/>
              </w:rPr>
              <w:t>（电子屏）                                                                                                                                                                                          □精准推送    □其他</w:t>
            </w:r>
          </w:p>
        </w:tc>
        <w:tc>
          <w:tcPr>
            <w:tcW w:w="448" w:type="dxa"/>
            <w:tcBorders>
              <w:top w:val="single" w:color="auto" w:sz="4" w:space="0"/>
              <w:left w:val="single" w:color="auto" w:sz="4" w:space="0"/>
              <w:bottom w:val="single" w:color="auto" w:sz="4" w:space="0"/>
              <w:right w:val="single" w:color="auto" w:sz="4" w:space="0"/>
            </w:tcBorders>
            <w:vAlign w:val="center"/>
          </w:tcPr>
          <w:p w14:paraId="72CDC1AF">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686" w:type="dxa"/>
            <w:tcBorders>
              <w:top w:val="single" w:color="auto" w:sz="4" w:space="0"/>
              <w:left w:val="single" w:color="auto" w:sz="4" w:space="0"/>
              <w:bottom w:val="single" w:color="auto" w:sz="4" w:space="0"/>
              <w:right w:val="single" w:color="auto" w:sz="4" w:space="0"/>
            </w:tcBorders>
            <w:vAlign w:val="center"/>
          </w:tcPr>
          <w:p w14:paraId="7C6F82B3">
            <w:pPr>
              <w:overflowPunct w:val="0"/>
              <w:snapToGrid w:val="0"/>
              <w:spacing w:line="240" w:lineRule="exact"/>
              <w:jc w:val="center"/>
              <w:rPr>
                <w:rFonts w:ascii="仿宋" w:hAnsi="仿宋" w:eastAsia="仿宋" w:cs="方正书宋_GBK"/>
                <w:kern w:val="0"/>
                <w:sz w:val="30"/>
                <w:szCs w:val="30"/>
              </w:rPr>
            </w:pPr>
          </w:p>
        </w:tc>
        <w:tc>
          <w:tcPr>
            <w:tcW w:w="567" w:type="dxa"/>
            <w:tcBorders>
              <w:top w:val="single" w:color="auto" w:sz="4" w:space="0"/>
              <w:left w:val="single" w:color="auto" w:sz="4" w:space="0"/>
              <w:bottom w:val="single" w:color="auto" w:sz="4" w:space="0"/>
              <w:right w:val="single" w:color="auto" w:sz="4" w:space="0"/>
            </w:tcBorders>
            <w:vAlign w:val="center"/>
          </w:tcPr>
          <w:p w14:paraId="5AEFB5AB">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705" w:type="dxa"/>
            <w:tcBorders>
              <w:top w:val="single" w:color="auto" w:sz="4" w:space="0"/>
              <w:left w:val="single" w:color="auto" w:sz="4" w:space="0"/>
              <w:bottom w:val="single" w:color="auto" w:sz="4" w:space="0"/>
              <w:right w:val="single" w:color="auto" w:sz="4" w:space="0"/>
            </w:tcBorders>
            <w:vAlign w:val="center"/>
          </w:tcPr>
          <w:p w14:paraId="603145F2">
            <w:pPr>
              <w:overflowPunct w:val="0"/>
              <w:snapToGrid w:val="0"/>
              <w:spacing w:line="240" w:lineRule="exact"/>
              <w:jc w:val="center"/>
              <w:rPr>
                <w:rFonts w:ascii="仿宋" w:hAnsi="仿宋" w:eastAsia="仿宋" w:cs="方正书宋_GBK"/>
                <w:kern w:val="0"/>
                <w:sz w:val="30"/>
                <w:szCs w:val="30"/>
              </w:rPr>
            </w:pPr>
          </w:p>
        </w:tc>
        <w:tc>
          <w:tcPr>
            <w:tcW w:w="496" w:type="dxa"/>
            <w:tcBorders>
              <w:top w:val="single" w:color="auto" w:sz="4" w:space="0"/>
              <w:left w:val="single" w:color="auto" w:sz="4" w:space="0"/>
              <w:bottom w:val="single" w:color="auto" w:sz="4" w:space="0"/>
              <w:right w:val="single" w:color="auto" w:sz="4" w:space="0"/>
            </w:tcBorders>
            <w:vAlign w:val="center"/>
          </w:tcPr>
          <w:p w14:paraId="68B14B1C">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505" w:type="dxa"/>
            <w:tcBorders>
              <w:top w:val="single" w:color="auto" w:sz="4" w:space="0"/>
              <w:left w:val="single" w:color="auto" w:sz="4" w:space="0"/>
              <w:bottom w:val="single" w:color="auto" w:sz="4" w:space="0"/>
              <w:right w:val="single" w:color="auto" w:sz="4" w:space="0"/>
            </w:tcBorders>
            <w:vAlign w:val="center"/>
          </w:tcPr>
          <w:p w14:paraId="6EEB3C1D">
            <w:pPr>
              <w:overflowPunct w:val="0"/>
              <w:snapToGrid w:val="0"/>
              <w:spacing w:line="240" w:lineRule="exact"/>
              <w:jc w:val="center"/>
              <w:rPr>
                <w:rFonts w:ascii="仿宋" w:hAnsi="仿宋" w:eastAsia="仿宋" w:cs="方正书宋_GBK"/>
                <w:kern w:val="0"/>
                <w:sz w:val="30"/>
                <w:szCs w:val="30"/>
              </w:rPr>
            </w:pPr>
          </w:p>
        </w:tc>
      </w:tr>
      <w:tr w14:paraId="3710C738">
        <w:tblPrEx>
          <w:tblCellMar>
            <w:top w:w="0" w:type="dxa"/>
            <w:left w:w="108" w:type="dxa"/>
            <w:bottom w:w="0" w:type="dxa"/>
            <w:right w:w="108" w:type="dxa"/>
          </w:tblCellMar>
        </w:tblPrEx>
        <w:trPr>
          <w:trHeight w:val="2260" w:hRule="atLeast"/>
        </w:trPr>
        <w:tc>
          <w:tcPr>
            <w:tcW w:w="507" w:type="dxa"/>
            <w:vMerge w:val="continue"/>
            <w:tcBorders>
              <w:top w:val="single" w:color="auto" w:sz="4" w:space="0"/>
              <w:left w:val="single" w:color="auto" w:sz="4" w:space="0"/>
              <w:right w:val="single" w:color="auto" w:sz="4" w:space="0"/>
            </w:tcBorders>
            <w:vAlign w:val="center"/>
          </w:tcPr>
          <w:p w14:paraId="1BF59595">
            <w:pPr>
              <w:overflowPunct w:val="0"/>
              <w:snapToGrid w:val="0"/>
              <w:spacing w:line="240" w:lineRule="exact"/>
              <w:jc w:val="center"/>
              <w:rPr>
                <w:rFonts w:ascii="宋体" w:hAnsi="宋体" w:eastAsia="宋体" w:cs="方正书宋_GBK"/>
                <w:kern w:val="0"/>
                <w:sz w:val="19"/>
                <w:szCs w:val="19"/>
              </w:rPr>
            </w:pPr>
          </w:p>
        </w:tc>
        <w:tc>
          <w:tcPr>
            <w:tcW w:w="890" w:type="dxa"/>
            <w:vMerge w:val="continue"/>
            <w:tcBorders>
              <w:left w:val="single" w:color="auto" w:sz="4" w:space="0"/>
              <w:right w:val="single" w:color="auto" w:sz="4" w:space="0"/>
            </w:tcBorders>
            <w:vAlign w:val="center"/>
          </w:tcPr>
          <w:p w14:paraId="7B7362C1">
            <w:pPr>
              <w:overflowPunct w:val="0"/>
              <w:snapToGrid w:val="0"/>
              <w:spacing w:line="240" w:lineRule="exact"/>
              <w:jc w:val="left"/>
              <w:rPr>
                <w:rFonts w:ascii="宋体" w:hAnsi="宋体" w:eastAsia="宋体" w:cs="方正书宋_GBK"/>
                <w:kern w:val="0"/>
                <w:sz w:val="19"/>
                <w:szCs w:val="19"/>
              </w:rPr>
            </w:pPr>
          </w:p>
        </w:tc>
        <w:tc>
          <w:tcPr>
            <w:tcW w:w="1024" w:type="dxa"/>
            <w:tcBorders>
              <w:top w:val="single" w:color="auto" w:sz="4" w:space="0"/>
              <w:left w:val="single" w:color="auto" w:sz="4" w:space="0"/>
              <w:bottom w:val="single" w:color="auto" w:sz="4" w:space="0"/>
              <w:right w:val="single" w:color="auto" w:sz="4" w:space="0"/>
            </w:tcBorders>
            <w:vAlign w:val="center"/>
          </w:tcPr>
          <w:p w14:paraId="32837D75">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城镇污水排入排水管网许可</w:t>
            </w:r>
          </w:p>
        </w:tc>
        <w:tc>
          <w:tcPr>
            <w:tcW w:w="1438" w:type="dxa"/>
            <w:tcBorders>
              <w:top w:val="single" w:color="auto" w:sz="4" w:space="0"/>
              <w:left w:val="single" w:color="auto" w:sz="4" w:space="0"/>
              <w:bottom w:val="single" w:color="auto" w:sz="4" w:space="0"/>
              <w:right w:val="single" w:color="auto" w:sz="4" w:space="0"/>
            </w:tcBorders>
            <w:vAlign w:val="center"/>
          </w:tcPr>
          <w:p w14:paraId="10E08F30">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1</w:t>
            </w:r>
            <w:r>
              <w:rPr>
                <w:rFonts w:hint="eastAsia" w:ascii="宋体" w:hAnsi="宋体" w:eastAsia="宋体" w:cs="方正书宋_GBK"/>
                <w:kern w:val="0"/>
                <w:sz w:val="19"/>
                <w:szCs w:val="19"/>
              </w:rPr>
              <w:t>.申请条件；</w:t>
            </w:r>
          </w:p>
          <w:p w14:paraId="19A729FE">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2</w:t>
            </w:r>
            <w:r>
              <w:rPr>
                <w:rFonts w:hint="eastAsia" w:ascii="宋体" w:hAnsi="宋体" w:eastAsia="宋体" w:cs="方正书宋_GBK"/>
                <w:kern w:val="0"/>
                <w:sz w:val="19"/>
                <w:szCs w:val="19"/>
              </w:rPr>
              <w:t>.申请材料；</w:t>
            </w:r>
          </w:p>
          <w:p w14:paraId="4565E9C4">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3</w:t>
            </w:r>
            <w:r>
              <w:rPr>
                <w:rFonts w:hint="eastAsia" w:ascii="宋体" w:hAnsi="宋体" w:eastAsia="宋体" w:cs="方正书宋_GBK"/>
                <w:kern w:val="0"/>
                <w:sz w:val="19"/>
                <w:szCs w:val="19"/>
              </w:rPr>
              <w:t>.申请流程；</w:t>
            </w:r>
          </w:p>
          <w:p w14:paraId="544E1820">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4</w:t>
            </w:r>
            <w:r>
              <w:rPr>
                <w:rFonts w:hint="eastAsia" w:ascii="宋体" w:hAnsi="宋体" w:eastAsia="宋体" w:cs="方正书宋_GBK"/>
                <w:kern w:val="0"/>
                <w:sz w:val="19"/>
                <w:szCs w:val="19"/>
              </w:rPr>
              <w:t>.法定依据。</w:t>
            </w:r>
          </w:p>
        </w:tc>
        <w:tc>
          <w:tcPr>
            <w:tcW w:w="2372" w:type="dxa"/>
            <w:tcBorders>
              <w:top w:val="single" w:color="auto" w:sz="4" w:space="0"/>
              <w:left w:val="single" w:color="auto" w:sz="4" w:space="0"/>
              <w:bottom w:val="single" w:color="auto" w:sz="4" w:space="0"/>
              <w:right w:val="single" w:color="auto" w:sz="4" w:space="0"/>
            </w:tcBorders>
            <w:vAlign w:val="center"/>
          </w:tcPr>
          <w:p w14:paraId="476FFCCD">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《城镇排水与污水处理条例》</w:t>
            </w:r>
          </w:p>
        </w:tc>
        <w:tc>
          <w:tcPr>
            <w:tcW w:w="1135" w:type="dxa"/>
            <w:tcBorders>
              <w:top w:val="single" w:color="auto" w:sz="4" w:space="0"/>
              <w:left w:val="single" w:color="auto" w:sz="4" w:space="0"/>
              <w:bottom w:val="single" w:color="auto" w:sz="4" w:space="0"/>
              <w:right w:val="single" w:color="auto" w:sz="4" w:space="0"/>
            </w:tcBorders>
            <w:vAlign w:val="center"/>
          </w:tcPr>
          <w:p w14:paraId="2FE286A1">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制定或获取信息之日起</w:t>
            </w:r>
            <w:r>
              <w:rPr>
                <w:rFonts w:hint="eastAsia" w:ascii="Times New Roman" w:hAnsi="Times New Roman" w:eastAsia="宋体" w:cs="方正书宋_GBK"/>
                <w:kern w:val="0"/>
                <w:sz w:val="19"/>
                <w:szCs w:val="19"/>
              </w:rPr>
              <w:t>20</w:t>
            </w:r>
            <w:r>
              <w:rPr>
                <w:rFonts w:hint="eastAsia" w:ascii="宋体" w:hAnsi="宋体" w:eastAsia="宋体" w:cs="方正书宋_GBK"/>
                <w:kern w:val="0"/>
                <w:sz w:val="19"/>
                <w:szCs w:val="19"/>
              </w:rPr>
              <w:t>个工作日内</w:t>
            </w:r>
          </w:p>
        </w:tc>
        <w:tc>
          <w:tcPr>
            <w:tcW w:w="1172" w:type="dxa"/>
            <w:tcBorders>
              <w:top w:val="single" w:color="auto" w:sz="4" w:space="0"/>
              <w:left w:val="single" w:color="auto" w:sz="4" w:space="0"/>
              <w:bottom w:val="single" w:color="auto" w:sz="4" w:space="0"/>
              <w:right w:val="single" w:color="auto" w:sz="4" w:space="0"/>
            </w:tcBorders>
            <w:vAlign w:val="center"/>
          </w:tcPr>
          <w:p w14:paraId="2BF68E45">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区住房城乡</w:t>
            </w:r>
            <w:r>
              <w:rPr>
                <w:rFonts w:ascii="宋体" w:hAnsi="宋体" w:eastAsia="宋体" w:cs="方正书宋_GBK"/>
                <w:kern w:val="0"/>
                <w:sz w:val="19"/>
                <w:szCs w:val="19"/>
              </w:rPr>
              <w:t>建委</w:t>
            </w:r>
          </w:p>
        </w:tc>
        <w:tc>
          <w:tcPr>
            <w:tcW w:w="3081" w:type="dxa"/>
            <w:tcBorders>
              <w:top w:val="single" w:color="auto" w:sz="4" w:space="0"/>
              <w:left w:val="single" w:color="auto" w:sz="4" w:space="0"/>
              <w:bottom w:val="single" w:color="auto" w:sz="4" w:space="0"/>
              <w:right w:val="single" w:color="auto" w:sz="4" w:space="0"/>
            </w:tcBorders>
            <w:vAlign w:val="center"/>
          </w:tcPr>
          <w:p w14:paraId="359A9DFB">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□政府网站    □政府公报                                                                                                                                                                                                                □两微一端    □发布会/听证会                                                                                                                                                                                              □广播电视    □纸质媒体                                                                                                                                                                                                   □公开查阅点  ■政务服务中心                                                                                                                                                                                                    □便民服务站  □入户/现场                                                                                                                                                                                                   □社区/企事业单位/村公示栏</w:t>
            </w:r>
            <w:r>
              <w:rPr>
                <w:rFonts w:hint="eastAsia" w:ascii="宋体" w:hAnsi="宋体" w:eastAsia="宋体" w:cs="方正书宋_GBK"/>
                <w:kern w:val="0"/>
                <w:sz w:val="19"/>
                <w:szCs w:val="19"/>
              </w:rPr>
              <w:br w:type="textWrapping"/>
            </w:r>
            <w:r>
              <w:rPr>
                <w:rFonts w:hint="eastAsia" w:ascii="宋体" w:hAnsi="宋体" w:eastAsia="宋体" w:cs="方正书宋_GBK"/>
                <w:kern w:val="0"/>
                <w:sz w:val="19"/>
                <w:szCs w:val="19"/>
              </w:rPr>
              <w:t>（电子屏）                                                                                                                                                                                          □精准推送    □其他</w:t>
            </w:r>
          </w:p>
        </w:tc>
        <w:tc>
          <w:tcPr>
            <w:tcW w:w="448" w:type="dxa"/>
            <w:tcBorders>
              <w:top w:val="single" w:color="auto" w:sz="4" w:space="0"/>
              <w:left w:val="single" w:color="auto" w:sz="4" w:space="0"/>
              <w:bottom w:val="single" w:color="auto" w:sz="4" w:space="0"/>
              <w:right w:val="single" w:color="auto" w:sz="4" w:space="0"/>
            </w:tcBorders>
            <w:vAlign w:val="center"/>
          </w:tcPr>
          <w:p w14:paraId="46983D0A">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686" w:type="dxa"/>
            <w:tcBorders>
              <w:top w:val="single" w:color="auto" w:sz="4" w:space="0"/>
              <w:left w:val="single" w:color="auto" w:sz="4" w:space="0"/>
              <w:bottom w:val="single" w:color="auto" w:sz="4" w:space="0"/>
              <w:right w:val="single" w:color="auto" w:sz="4" w:space="0"/>
            </w:tcBorders>
            <w:vAlign w:val="center"/>
          </w:tcPr>
          <w:p w14:paraId="3BD87F04">
            <w:pPr>
              <w:overflowPunct w:val="0"/>
              <w:snapToGrid w:val="0"/>
              <w:spacing w:line="240" w:lineRule="exact"/>
              <w:jc w:val="center"/>
              <w:rPr>
                <w:rFonts w:ascii="仿宋" w:hAnsi="仿宋" w:eastAsia="仿宋" w:cs="方正书宋_GBK"/>
                <w:kern w:val="0"/>
                <w:sz w:val="30"/>
                <w:szCs w:val="30"/>
              </w:rPr>
            </w:pPr>
          </w:p>
        </w:tc>
        <w:tc>
          <w:tcPr>
            <w:tcW w:w="567" w:type="dxa"/>
            <w:tcBorders>
              <w:top w:val="single" w:color="auto" w:sz="4" w:space="0"/>
              <w:left w:val="single" w:color="auto" w:sz="4" w:space="0"/>
              <w:bottom w:val="single" w:color="auto" w:sz="4" w:space="0"/>
              <w:right w:val="single" w:color="auto" w:sz="4" w:space="0"/>
            </w:tcBorders>
            <w:vAlign w:val="center"/>
          </w:tcPr>
          <w:p w14:paraId="77ED9801">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705" w:type="dxa"/>
            <w:tcBorders>
              <w:top w:val="single" w:color="auto" w:sz="4" w:space="0"/>
              <w:left w:val="single" w:color="auto" w:sz="4" w:space="0"/>
              <w:bottom w:val="single" w:color="auto" w:sz="4" w:space="0"/>
              <w:right w:val="single" w:color="auto" w:sz="4" w:space="0"/>
            </w:tcBorders>
            <w:vAlign w:val="center"/>
          </w:tcPr>
          <w:p w14:paraId="000EE3E8">
            <w:pPr>
              <w:overflowPunct w:val="0"/>
              <w:snapToGrid w:val="0"/>
              <w:spacing w:line="240" w:lineRule="exact"/>
              <w:jc w:val="center"/>
              <w:rPr>
                <w:rFonts w:ascii="仿宋" w:hAnsi="仿宋" w:eastAsia="仿宋" w:cs="方正书宋_GBK"/>
                <w:kern w:val="0"/>
                <w:sz w:val="30"/>
                <w:szCs w:val="30"/>
              </w:rPr>
            </w:pPr>
          </w:p>
        </w:tc>
        <w:tc>
          <w:tcPr>
            <w:tcW w:w="496" w:type="dxa"/>
            <w:tcBorders>
              <w:top w:val="single" w:color="auto" w:sz="4" w:space="0"/>
              <w:left w:val="single" w:color="auto" w:sz="4" w:space="0"/>
              <w:bottom w:val="single" w:color="auto" w:sz="4" w:space="0"/>
              <w:right w:val="single" w:color="auto" w:sz="4" w:space="0"/>
            </w:tcBorders>
            <w:vAlign w:val="center"/>
          </w:tcPr>
          <w:p w14:paraId="7A55C3E4">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505" w:type="dxa"/>
            <w:tcBorders>
              <w:top w:val="single" w:color="auto" w:sz="4" w:space="0"/>
              <w:left w:val="single" w:color="auto" w:sz="4" w:space="0"/>
              <w:bottom w:val="single" w:color="auto" w:sz="4" w:space="0"/>
              <w:right w:val="single" w:color="auto" w:sz="4" w:space="0"/>
            </w:tcBorders>
            <w:vAlign w:val="center"/>
          </w:tcPr>
          <w:p w14:paraId="38529DCE">
            <w:pPr>
              <w:overflowPunct w:val="0"/>
              <w:snapToGrid w:val="0"/>
              <w:spacing w:line="240" w:lineRule="exact"/>
              <w:jc w:val="center"/>
              <w:rPr>
                <w:rFonts w:ascii="仿宋" w:hAnsi="仿宋" w:eastAsia="仿宋" w:cs="方正书宋_GBK"/>
                <w:kern w:val="0"/>
                <w:sz w:val="30"/>
                <w:szCs w:val="30"/>
              </w:rPr>
            </w:pPr>
          </w:p>
        </w:tc>
      </w:tr>
      <w:tr w14:paraId="5D53FFDE">
        <w:tblPrEx>
          <w:tblCellMar>
            <w:top w:w="0" w:type="dxa"/>
            <w:left w:w="108" w:type="dxa"/>
            <w:bottom w:w="0" w:type="dxa"/>
            <w:right w:w="108" w:type="dxa"/>
          </w:tblCellMar>
        </w:tblPrEx>
        <w:tc>
          <w:tcPr>
            <w:tcW w:w="507" w:type="dxa"/>
            <w:vMerge w:val="continue"/>
            <w:tcBorders>
              <w:left w:val="single" w:color="auto" w:sz="4" w:space="0"/>
              <w:bottom w:val="single" w:color="auto" w:sz="4" w:space="0"/>
              <w:right w:val="single" w:color="auto" w:sz="4" w:space="0"/>
            </w:tcBorders>
            <w:vAlign w:val="center"/>
          </w:tcPr>
          <w:p w14:paraId="78767867">
            <w:pPr>
              <w:overflowPunct w:val="0"/>
              <w:snapToGrid w:val="0"/>
              <w:spacing w:line="240" w:lineRule="exact"/>
              <w:jc w:val="center"/>
              <w:rPr>
                <w:rFonts w:ascii="宋体" w:hAnsi="宋体" w:eastAsia="宋体" w:cs="方正书宋_GBK"/>
                <w:kern w:val="0"/>
                <w:sz w:val="19"/>
                <w:szCs w:val="19"/>
              </w:rPr>
            </w:pPr>
          </w:p>
        </w:tc>
        <w:tc>
          <w:tcPr>
            <w:tcW w:w="890" w:type="dxa"/>
            <w:vMerge w:val="continue"/>
            <w:tcBorders>
              <w:left w:val="single" w:color="auto" w:sz="4" w:space="0"/>
              <w:bottom w:val="single" w:color="auto" w:sz="4" w:space="0"/>
              <w:right w:val="single" w:color="auto" w:sz="4" w:space="0"/>
            </w:tcBorders>
            <w:vAlign w:val="center"/>
          </w:tcPr>
          <w:p w14:paraId="203EFA92">
            <w:pPr>
              <w:overflowPunct w:val="0"/>
              <w:snapToGrid w:val="0"/>
              <w:spacing w:line="240" w:lineRule="exact"/>
              <w:jc w:val="left"/>
              <w:rPr>
                <w:rFonts w:ascii="宋体" w:hAnsi="宋体" w:eastAsia="宋体" w:cs="方正书宋_GBK"/>
                <w:kern w:val="0"/>
                <w:sz w:val="19"/>
                <w:szCs w:val="19"/>
              </w:rPr>
            </w:pPr>
          </w:p>
        </w:tc>
        <w:tc>
          <w:tcPr>
            <w:tcW w:w="1024" w:type="dxa"/>
            <w:tcBorders>
              <w:top w:val="single" w:color="auto" w:sz="4" w:space="0"/>
              <w:left w:val="single" w:color="auto" w:sz="4" w:space="0"/>
              <w:bottom w:val="single" w:color="auto" w:sz="4" w:space="0"/>
              <w:right w:val="single" w:color="auto" w:sz="4" w:space="0"/>
            </w:tcBorders>
            <w:vAlign w:val="center"/>
          </w:tcPr>
          <w:p w14:paraId="505305E3">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因工程建设需要拆除、改动、迁移排水与污水处理设施审核</w:t>
            </w:r>
          </w:p>
        </w:tc>
        <w:tc>
          <w:tcPr>
            <w:tcW w:w="1438" w:type="dxa"/>
            <w:tcBorders>
              <w:top w:val="single" w:color="auto" w:sz="4" w:space="0"/>
              <w:left w:val="single" w:color="auto" w:sz="4" w:space="0"/>
              <w:bottom w:val="single" w:color="auto" w:sz="4" w:space="0"/>
              <w:right w:val="single" w:color="auto" w:sz="4" w:space="0"/>
            </w:tcBorders>
            <w:vAlign w:val="center"/>
          </w:tcPr>
          <w:p w14:paraId="1E54C33C">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1</w:t>
            </w:r>
            <w:r>
              <w:rPr>
                <w:rFonts w:hint="eastAsia" w:ascii="宋体" w:hAnsi="宋体" w:eastAsia="宋体" w:cs="方正书宋_GBK"/>
                <w:kern w:val="0"/>
                <w:sz w:val="19"/>
                <w:szCs w:val="19"/>
              </w:rPr>
              <w:t>.申请条件；</w:t>
            </w:r>
          </w:p>
          <w:p w14:paraId="7FE41174">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2</w:t>
            </w:r>
            <w:r>
              <w:rPr>
                <w:rFonts w:hint="eastAsia" w:ascii="宋体" w:hAnsi="宋体" w:eastAsia="宋体" w:cs="方正书宋_GBK"/>
                <w:kern w:val="0"/>
                <w:sz w:val="19"/>
                <w:szCs w:val="19"/>
              </w:rPr>
              <w:t>.申请材料；</w:t>
            </w:r>
          </w:p>
          <w:p w14:paraId="3648AB87">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3</w:t>
            </w:r>
            <w:r>
              <w:rPr>
                <w:rFonts w:hint="eastAsia" w:ascii="宋体" w:hAnsi="宋体" w:eastAsia="宋体" w:cs="方正书宋_GBK"/>
                <w:kern w:val="0"/>
                <w:sz w:val="19"/>
                <w:szCs w:val="19"/>
              </w:rPr>
              <w:t>.申请流程；</w:t>
            </w:r>
          </w:p>
          <w:p w14:paraId="36F0EC5C">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4</w:t>
            </w:r>
            <w:r>
              <w:rPr>
                <w:rFonts w:hint="eastAsia" w:ascii="宋体" w:hAnsi="宋体" w:eastAsia="宋体" w:cs="方正书宋_GBK"/>
                <w:kern w:val="0"/>
                <w:sz w:val="19"/>
                <w:szCs w:val="19"/>
              </w:rPr>
              <w:t>.法定依据。</w:t>
            </w:r>
          </w:p>
        </w:tc>
        <w:tc>
          <w:tcPr>
            <w:tcW w:w="2372" w:type="dxa"/>
            <w:tcBorders>
              <w:top w:val="single" w:color="auto" w:sz="4" w:space="0"/>
              <w:left w:val="single" w:color="auto" w:sz="4" w:space="0"/>
              <w:bottom w:val="single" w:color="auto" w:sz="4" w:space="0"/>
              <w:right w:val="single" w:color="auto" w:sz="4" w:space="0"/>
            </w:tcBorders>
            <w:vAlign w:val="center"/>
          </w:tcPr>
          <w:p w14:paraId="706DFF3B">
            <w:pPr>
              <w:overflowPunct w:val="0"/>
              <w:snapToGrid w:val="0"/>
              <w:spacing w:line="240" w:lineRule="exact"/>
              <w:jc w:val="left"/>
              <w:rPr>
                <w:rFonts w:hint="eastAsia" w:ascii="宋体" w:hAnsi="宋体" w:eastAsia="宋体" w:cs="方正书宋_GBK"/>
                <w:kern w:val="0"/>
                <w:sz w:val="19"/>
                <w:szCs w:val="19"/>
                <w:lang w:eastAsia="zh-CN"/>
              </w:rPr>
            </w:pPr>
            <w:r>
              <w:rPr>
                <w:rFonts w:hint="eastAsia" w:ascii="宋体" w:hAnsi="宋体" w:eastAsia="宋体" w:cs="方正书宋_GBK"/>
                <w:kern w:val="0"/>
                <w:sz w:val="19"/>
                <w:szCs w:val="19"/>
                <w:lang w:eastAsia="zh-CN"/>
              </w:rPr>
              <w:t>《城镇排水与污水处理条例》</w:t>
            </w:r>
          </w:p>
        </w:tc>
        <w:tc>
          <w:tcPr>
            <w:tcW w:w="1135" w:type="dxa"/>
            <w:tcBorders>
              <w:top w:val="single" w:color="auto" w:sz="4" w:space="0"/>
              <w:left w:val="single" w:color="auto" w:sz="4" w:space="0"/>
              <w:bottom w:val="single" w:color="auto" w:sz="4" w:space="0"/>
              <w:right w:val="single" w:color="auto" w:sz="4" w:space="0"/>
            </w:tcBorders>
            <w:vAlign w:val="center"/>
          </w:tcPr>
          <w:p w14:paraId="22649CE8">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制定或获取信息之日起</w:t>
            </w:r>
            <w:r>
              <w:rPr>
                <w:rFonts w:hint="eastAsia" w:ascii="Times New Roman" w:hAnsi="Times New Roman" w:eastAsia="宋体" w:cs="方正书宋_GBK"/>
                <w:kern w:val="0"/>
                <w:sz w:val="19"/>
                <w:szCs w:val="19"/>
              </w:rPr>
              <w:t>20</w:t>
            </w:r>
            <w:r>
              <w:rPr>
                <w:rFonts w:hint="eastAsia" w:ascii="宋体" w:hAnsi="宋体" w:eastAsia="宋体" w:cs="方正书宋_GBK"/>
                <w:kern w:val="0"/>
                <w:sz w:val="19"/>
                <w:szCs w:val="19"/>
              </w:rPr>
              <w:t>个工作日内</w:t>
            </w:r>
          </w:p>
        </w:tc>
        <w:tc>
          <w:tcPr>
            <w:tcW w:w="1172" w:type="dxa"/>
            <w:tcBorders>
              <w:top w:val="single" w:color="auto" w:sz="4" w:space="0"/>
              <w:left w:val="single" w:color="auto" w:sz="4" w:space="0"/>
              <w:bottom w:val="single" w:color="auto" w:sz="4" w:space="0"/>
              <w:right w:val="single" w:color="auto" w:sz="4" w:space="0"/>
            </w:tcBorders>
            <w:vAlign w:val="center"/>
          </w:tcPr>
          <w:p w14:paraId="1FB1A4C3">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区住房城乡</w:t>
            </w:r>
            <w:r>
              <w:rPr>
                <w:rFonts w:ascii="宋体" w:hAnsi="宋体" w:eastAsia="宋体" w:cs="方正书宋_GBK"/>
                <w:kern w:val="0"/>
                <w:sz w:val="19"/>
                <w:szCs w:val="19"/>
              </w:rPr>
              <w:t>建委</w:t>
            </w:r>
          </w:p>
        </w:tc>
        <w:tc>
          <w:tcPr>
            <w:tcW w:w="3081" w:type="dxa"/>
            <w:tcBorders>
              <w:top w:val="single" w:color="auto" w:sz="4" w:space="0"/>
              <w:left w:val="single" w:color="auto" w:sz="4" w:space="0"/>
              <w:bottom w:val="single" w:color="auto" w:sz="4" w:space="0"/>
              <w:right w:val="single" w:color="auto" w:sz="4" w:space="0"/>
            </w:tcBorders>
            <w:vAlign w:val="center"/>
          </w:tcPr>
          <w:p w14:paraId="23685908">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□政府网站    □政府公报                                                                                                                                                                                                                □两微一端    □发布会/听证会                                                                                                                                                                                              □广播电视    □纸质媒体                                                                                                                                                                                                   □公开查阅点  ■政务服务中心                                                                                                                                                                                                    □便民服务站  □入户/现场                                                                                                                                                                                                   □社区/企事业单位/村公示栏</w:t>
            </w:r>
            <w:r>
              <w:rPr>
                <w:rFonts w:hint="eastAsia" w:ascii="宋体" w:hAnsi="宋体" w:eastAsia="宋体" w:cs="方正书宋_GBK"/>
                <w:kern w:val="0"/>
                <w:sz w:val="19"/>
                <w:szCs w:val="19"/>
              </w:rPr>
              <w:br w:type="textWrapping"/>
            </w:r>
            <w:r>
              <w:rPr>
                <w:rFonts w:hint="eastAsia" w:ascii="宋体" w:hAnsi="宋体" w:eastAsia="宋体" w:cs="方正书宋_GBK"/>
                <w:kern w:val="0"/>
                <w:sz w:val="19"/>
                <w:szCs w:val="19"/>
              </w:rPr>
              <w:t>（电子屏）                                                                                                                                                                                          □精准推送    □其他</w:t>
            </w:r>
          </w:p>
        </w:tc>
        <w:tc>
          <w:tcPr>
            <w:tcW w:w="448" w:type="dxa"/>
            <w:tcBorders>
              <w:top w:val="single" w:color="auto" w:sz="4" w:space="0"/>
              <w:left w:val="single" w:color="auto" w:sz="4" w:space="0"/>
              <w:bottom w:val="single" w:color="auto" w:sz="4" w:space="0"/>
              <w:right w:val="single" w:color="auto" w:sz="4" w:space="0"/>
            </w:tcBorders>
            <w:vAlign w:val="center"/>
          </w:tcPr>
          <w:p w14:paraId="4E037AB0">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686" w:type="dxa"/>
            <w:tcBorders>
              <w:top w:val="single" w:color="auto" w:sz="4" w:space="0"/>
              <w:left w:val="single" w:color="auto" w:sz="4" w:space="0"/>
              <w:bottom w:val="single" w:color="auto" w:sz="4" w:space="0"/>
              <w:right w:val="single" w:color="auto" w:sz="4" w:space="0"/>
            </w:tcBorders>
            <w:vAlign w:val="center"/>
          </w:tcPr>
          <w:p w14:paraId="477E7FFB">
            <w:pPr>
              <w:overflowPunct w:val="0"/>
              <w:snapToGrid w:val="0"/>
              <w:spacing w:line="240" w:lineRule="exact"/>
              <w:jc w:val="center"/>
              <w:rPr>
                <w:rFonts w:ascii="仿宋" w:hAnsi="仿宋" w:eastAsia="仿宋" w:cs="方正书宋_GBK"/>
                <w:kern w:val="0"/>
                <w:sz w:val="30"/>
                <w:szCs w:val="30"/>
              </w:rPr>
            </w:pPr>
          </w:p>
        </w:tc>
        <w:tc>
          <w:tcPr>
            <w:tcW w:w="567" w:type="dxa"/>
            <w:tcBorders>
              <w:top w:val="single" w:color="auto" w:sz="4" w:space="0"/>
              <w:left w:val="single" w:color="auto" w:sz="4" w:space="0"/>
              <w:bottom w:val="single" w:color="auto" w:sz="4" w:space="0"/>
              <w:right w:val="single" w:color="auto" w:sz="4" w:space="0"/>
            </w:tcBorders>
            <w:vAlign w:val="center"/>
          </w:tcPr>
          <w:p w14:paraId="79F3B038">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705" w:type="dxa"/>
            <w:tcBorders>
              <w:top w:val="single" w:color="auto" w:sz="4" w:space="0"/>
              <w:left w:val="single" w:color="auto" w:sz="4" w:space="0"/>
              <w:bottom w:val="single" w:color="auto" w:sz="4" w:space="0"/>
              <w:right w:val="single" w:color="auto" w:sz="4" w:space="0"/>
            </w:tcBorders>
            <w:vAlign w:val="center"/>
          </w:tcPr>
          <w:p w14:paraId="07DE5F81">
            <w:pPr>
              <w:overflowPunct w:val="0"/>
              <w:snapToGrid w:val="0"/>
              <w:spacing w:line="240" w:lineRule="exact"/>
              <w:jc w:val="center"/>
              <w:rPr>
                <w:rFonts w:ascii="仿宋" w:hAnsi="仿宋" w:eastAsia="仿宋" w:cs="方正书宋_GBK"/>
                <w:kern w:val="0"/>
                <w:sz w:val="30"/>
                <w:szCs w:val="30"/>
              </w:rPr>
            </w:pPr>
          </w:p>
        </w:tc>
        <w:tc>
          <w:tcPr>
            <w:tcW w:w="496" w:type="dxa"/>
            <w:tcBorders>
              <w:top w:val="single" w:color="auto" w:sz="4" w:space="0"/>
              <w:left w:val="single" w:color="auto" w:sz="4" w:space="0"/>
              <w:bottom w:val="single" w:color="auto" w:sz="4" w:space="0"/>
              <w:right w:val="single" w:color="auto" w:sz="4" w:space="0"/>
            </w:tcBorders>
            <w:vAlign w:val="center"/>
          </w:tcPr>
          <w:p w14:paraId="15A73E96">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505" w:type="dxa"/>
            <w:tcBorders>
              <w:top w:val="single" w:color="auto" w:sz="4" w:space="0"/>
              <w:left w:val="single" w:color="auto" w:sz="4" w:space="0"/>
              <w:bottom w:val="single" w:color="auto" w:sz="4" w:space="0"/>
              <w:right w:val="single" w:color="auto" w:sz="4" w:space="0"/>
            </w:tcBorders>
            <w:vAlign w:val="center"/>
          </w:tcPr>
          <w:p w14:paraId="054EC1FB">
            <w:pPr>
              <w:overflowPunct w:val="0"/>
              <w:snapToGrid w:val="0"/>
              <w:spacing w:line="240" w:lineRule="exact"/>
              <w:jc w:val="center"/>
              <w:rPr>
                <w:rFonts w:ascii="仿宋" w:hAnsi="仿宋" w:eastAsia="仿宋" w:cs="方正书宋_GBK"/>
                <w:kern w:val="0"/>
                <w:sz w:val="30"/>
                <w:szCs w:val="30"/>
              </w:rPr>
            </w:pPr>
          </w:p>
        </w:tc>
      </w:tr>
      <w:tr w14:paraId="2F5B40E4">
        <w:tblPrEx>
          <w:tblCellMar>
            <w:top w:w="0" w:type="dxa"/>
            <w:left w:w="108" w:type="dxa"/>
            <w:bottom w:w="0" w:type="dxa"/>
            <w:right w:w="108" w:type="dxa"/>
          </w:tblCellMar>
        </w:tblPrEx>
        <w:trPr>
          <w:trHeight w:val="2137" w:hRule="atLeast"/>
        </w:trPr>
        <w:tc>
          <w:tcPr>
            <w:tcW w:w="507" w:type="dxa"/>
            <w:vMerge w:val="restart"/>
            <w:tcBorders>
              <w:top w:val="single" w:color="auto" w:sz="4" w:space="0"/>
              <w:left w:val="single" w:color="auto" w:sz="4" w:space="0"/>
              <w:bottom w:val="single" w:color="auto" w:sz="4" w:space="0"/>
              <w:right w:val="single" w:color="auto" w:sz="4" w:space="0"/>
            </w:tcBorders>
            <w:vAlign w:val="center"/>
          </w:tcPr>
          <w:p w14:paraId="0A3CC909">
            <w:pPr>
              <w:overflowPunct w:val="0"/>
              <w:snapToGrid w:val="0"/>
              <w:spacing w:line="240" w:lineRule="exact"/>
              <w:jc w:val="center"/>
              <w:rPr>
                <w:rFonts w:ascii="宋体" w:hAnsi="宋体" w:eastAsia="宋体" w:cs="方正书宋_GBK"/>
                <w:kern w:val="0"/>
                <w:sz w:val="19"/>
                <w:szCs w:val="19"/>
              </w:rPr>
            </w:pPr>
            <w:r>
              <w:rPr>
                <w:rFonts w:hint="eastAsia" w:ascii="Times New Roman" w:hAnsi="Times New Roman" w:eastAsia="宋体" w:cs="方正书宋_GBK"/>
                <w:kern w:val="0"/>
                <w:sz w:val="19"/>
                <w:szCs w:val="19"/>
              </w:rPr>
              <w:t>3</w:t>
            </w:r>
          </w:p>
        </w:tc>
        <w:tc>
          <w:tcPr>
            <w:tcW w:w="890" w:type="dxa"/>
            <w:vMerge w:val="restart"/>
            <w:tcBorders>
              <w:top w:val="single" w:color="auto" w:sz="4" w:space="0"/>
              <w:left w:val="single" w:color="auto" w:sz="4" w:space="0"/>
              <w:bottom w:val="single" w:color="auto" w:sz="4" w:space="0"/>
              <w:right w:val="single" w:color="auto" w:sz="4" w:space="0"/>
            </w:tcBorders>
            <w:vAlign w:val="center"/>
          </w:tcPr>
          <w:p w14:paraId="7CD7E0B7">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城市园林绿化管理</w:t>
            </w:r>
          </w:p>
        </w:tc>
        <w:tc>
          <w:tcPr>
            <w:tcW w:w="1024" w:type="dxa"/>
            <w:tcBorders>
              <w:top w:val="single" w:color="auto" w:sz="4" w:space="0"/>
              <w:left w:val="single" w:color="auto" w:sz="4" w:space="0"/>
              <w:bottom w:val="single" w:color="auto" w:sz="4" w:space="0"/>
              <w:right w:val="single" w:color="auto" w:sz="4" w:space="0"/>
            </w:tcBorders>
            <w:vAlign w:val="center"/>
          </w:tcPr>
          <w:p w14:paraId="189D9DD2">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建设项目涉及园林绿地指标事项审查</w:t>
            </w:r>
          </w:p>
        </w:tc>
        <w:tc>
          <w:tcPr>
            <w:tcW w:w="1438" w:type="dxa"/>
            <w:tcBorders>
              <w:top w:val="single" w:color="auto" w:sz="4" w:space="0"/>
              <w:left w:val="single" w:color="auto" w:sz="4" w:space="0"/>
              <w:bottom w:val="single" w:color="auto" w:sz="4" w:space="0"/>
              <w:right w:val="single" w:color="auto" w:sz="4" w:space="0"/>
            </w:tcBorders>
            <w:vAlign w:val="center"/>
          </w:tcPr>
          <w:p w14:paraId="6B713FDF">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1</w:t>
            </w:r>
            <w:r>
              <w:rPr>
                <w:rFonts w:hint="eastAsia" w:ascii="宋体" w:hAnsi="宋体" w:eastAsia="宋体" w:cs="方正书宋_GBK"/>
                <w:kern w:val="0"/>
                <w:sz w:val="19"/>
                <w:szCs w:val="19"/>
              </w:rPr>
              <w:t>.申请条件；</w:t>
            </w:r>
          </w:p>
          <w:p w14:paraId="06799E48">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2</w:t>
            </w:r>
            <w:r>
              <w:rPr>
                <w:rFonts w:hint="eastAsia" w:ascii="宋体" w:hAnsi="宋体" w:eastAsia="宋体" w:cs="方正书宋_GBK"/>
                <w:kern w:val="0"/>
                <w:sz w:val="19"/>
                <w:szCs w:val="19"/>
              </w:rPr>
              <w:t>.申请材料；</w:t>
            </w:r>
          </w:p>
          <w:p w14:paraId="229A491C">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3</w:t>
            </w:r>
            <w:r>
              <w:rPr>
                <w:rFonts w:hint="eastAsia" w:ascii="宋体" w:hAnsi="宋体" w:eastAsia="宋体" w:cs="方正书宋_GBK"/>
                <w:kern w:val="0"/>
                <w:sz w:val="19"/>
                <w:szCs w:val="19"/>
              </w:rPr>
              <w:t>.申请流程；</w:t>
            </w:r>
          </w:p>
          <w:p w14:paraId="059C60F1">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4</w:t>
            </w:r>
            <w:r>
              <w:rPr>
                <w:rFonts w:hint="eastAsia" w:ascii="宋体" w:hAnsi="宋体" w:eastAsia="宋体" w:cs="方正书宋_GBK"/>
                <w:kern w:val="0"/>
                <w:sz w:val="19"/>
                <w:szCs w:val="19"/>
              </w:rPr>
              <w:t>.法定依据。</w:t>
            </w:r>
          </w:p>
        </w:tc>
        <w:tc>
          <w:tcPr>
            <w:tcW w:w="2372" w:type="dxa"/>
            <w:tcBorders>
              <w:top w:val="single" w:color="auto" w:sz="4" w:space="0"/>
              <w:left w:val="single" w:color="auto" w:sz="4" w:space="0"/>
              <w:bottom w:val="single" w:color="auto" w:sz="4" w:space="0"/>
              <w:right w:val="single" w:color="auto" w:sz="4" w:space="0"/>
            </w:tcBorders>
            <w:vAlign w:val="center"/>
          </w:tcPr>
          <w:p w14:paraId="4D16A833">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1</w:t>
            </w:r>
            <w:r>
              <w:rPr>
                <w:rFonts w:hint="eastAsia" w:ascii="宋体" w:hAnsi="宋体" w:eastAsia="宋体" w:cs="方正书宋_GBK"/>
                <w:kern w:val="0"/>
                <w:sz w:val="19"/>
                <w:szCs w:val="19"/>
              </w:rPr>
              <w:t xml:space="preserve">.《城市绿化条例》；                                    </w:t>
            </w:r>
            <w:r>
              <w:rPr>
                <w:rFonts w:hint="eastAsia" w:ascii="Times New Roman" w:hAnsi="Times New Roman" w:eastAsia="宋体" w:cs="方正书宋_GBK"/>
                <w:kern w:val="0"/>
                <w:sz w:val="19"/>
                <w:szCs w:val="19"/>
              </w:rPr>
              <w:t>2</w:t>
            </w:r>
            <w:r>
              <w:rPr>
                <w:rFonts w:hint="eastAsia" w:ascii="宋体" w:hAnsi="宋体" w:eastAsia="宋体" w:cs="方正书宋_GBK"/>
                <w:kern w:val="0"/>
                <w:sz w:val="19"/>
                <w:szCs w:val="19"/>
              </w:rPr>
              <w:t xml:space="preserve">.《重庆市园林绿化条例》；                                             </w:t>
            </w:r>
            <w:r>
              <w:rPr>
                <w:rFonts w:hint="eastAsia" w:ascii="Times New Roman" w:hAnsi="Times New Roman" w:eastAsia="宋体" w:cs="方正书宋_GBK"/>
                <w:kern w:val="0"/>
                <w:sz w:val="19"/>
                <w:szCs w:val="19"/>
              </w:rPr>
              <w:t>3</w:t>
            </w:r>
            <w:r>
              <w:rPr>
                <w:rFonts w:hint="eastAsia" w:ascii="宋体" w:hAnsi="宋体" w:eastAsia="宋体" w:cs="方正书宋_GBK"/>
                <w:kern w:val="0"/>
                <w:sz w:val="19"/>
                <w:szCs w:val="19"/>
              </w:rPr>
              <w:t>.《重庆市人民政府关于印发重庆市工程建设项目审批制度改革试点实施方案的通知》。</w:t>
            </w:r>
          </w:p>
        </w:tc>
        <w:tc>
          <w:tcPr>
            <w:tcW w:w="1135" w:type="dxa"/>
            <w:tcBorders>
              <w:top w:val="single" w:color="auto" w:sz="4" w:space="0"/>
              <w:left w:val="single" w:color="auto" w:sz="4" w:space="0"/>
              <w:bottom w:val="single" w:color="auto" w:sz="4" w:space="0"/>
              <w:right w:val="single" w:color="auto" w:sz="4" w:space="0"/>
            </w:tcBorders>
            <w:vAlign w:val="center"/>
          </w:tcPr>
          <w:p w14:paraId="468C56A3">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制定或获取信息之日起</w:t>
            </w:r>
            <w:r>
              <w:rPr>
                <w:rFonts w:hint="eastAsia" w:ascii="Times New Roman" w:hAnsi="Times New Roman" w:eastAsia="宋体" w:cs="方正书宋_GBK"/>
                <w:kern w:val="0"/>
                <w:sz w:val="19"/>
                <w:szCs w:val="19"/>
              </w:rPr>
              <w:t>20</w:t>
            </w:r>
            <w:r>
              <w:rPr>
                <w:rFonts w:hint="eastAsia" w:ascii="宋体" w:hAnsi="宋体" w:eastAsia="宋体" w:cs="方正书宋_GBK"/>
                <w:kern w:val="0"/>
                <w:sz w:val="19"/>
                <w:szCs w:val="19"/>
              </w:rPr>
              <w:t>个工作日内</w:t>
            </w:r>
          </w:p>
        </w:tc>
        <w:tc>
          <w:tcPr>
            <w:tcW w:w="1172" w:type="dxa"/>
            <w:tcBorders>
              <w:top w:val="single" w:color="auto" w:sz="4" w:space="0"/>
              <w:left w:val="single" w:color="auto" w:sz="4" w:space="0"/>
              <w:bottom w:val="single" w:color="auto" w:sz="4" w:space="0"/>
              <w:right w:val="single" w:color="auto" w:sz="4" w:space="0"/>
            </w:tcBorders>
            <w:vAlign w:val="center"/>
          </w:tcPr>
          <w:p w14:paraId="0D1F30B1">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区城市管理局</w:t>
            </w:r>
          </w:p>
        </w:tc>
        <w:tc>
          <w:tcPr>
            <w:tcW w:w="3081" w:type="dxa"/>
            <w:tcBorders>
              <w:top w:val="single" w:color="auto" w:sz="4" w:space="0"/>
              <w:left w:val="single" w:color="auto" w:sz="4" w:space="0"/>
              <w:bottom w:val="single" w:color="auto" w:sz="4" w:space="0"/>
              <w:right w:val="single" w:color="auto" w:sz="4" w:space="0"/>
            </w:tcBorders>
            <w:vAlign w:val="center"/>
          </w:tcPr>
          <w:p w14:paraId="7BAAE1CB">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□政府网站    □政府公报                                                                                                                                                                                                                □两微一端    □发布会/听证会                                                                                                                                                                                              □广播电视    □纸质媒体                                                                                                                                                                                                   □公开查阅点  ■政务服务中心                                                                                                                                                                                                    □便民服务站  □入户/现场                                                                                                                                                                                                   □社区/企事业单位/村公示栏</w:t>
            </w:r>
            <w:r>
              <w:rPr>
                <w:rFonts w:hint="eastAsia" w:ascii="宋体" w:hAnsi="宋体" w:eastAsia="宋体" w:cs="方正书宋_GBK"/>
                <w:kern w:val="0"/>
                <w:sz w:val="19"/>
                <w:szCs w:val="19"/>
              </w:rPr>
              <w:br w:type="textWrapping"/>
            </w:r>
            <w:r>
              <w:rPr>
                <w:rFonts w:hint="eastAsia" w:ascii="宋体" w:hAnsi="宋体" w:eastAsia="宋体" w:cs="方正书宋_GBK"/>
                <w:kern w:val="0"/>
                <w:sz w:val="19"/>
                <w:szCs w:val="19"/>
              </w:rPr>
              <w:t>（电子屏）                                                                                                                                                                                          □精准推送    □其他</w:t>
            </w:r>
          </w:p>
        </w:tc>
        <w:tc>
          <w:tcPr>
            <w:tcW w:w="448" w:type="dxa"/>
            <w:tcBorders>
              <w:top w:val="single" w:color="auto" w:sz="4" w:space="0"/>
              <w:left w:val="single" w:color="auto" w:sz="4" w:space="0"/>
              <w:bottom w:val="single" w:color="auto" w:sz="4" w:space="0"/>
              <w:right w:val="single" w:color="auto" w:sz="4" w:space="0"/>
            </w:tcBorders>
            <w:vAlign w:val="center"/>
          </w:tcPr>
          <w:p w14:paraId="2F3566E8">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686" w:type="dxa"/>
            <w:tcBorders>
              <w:top w:val="single" w:color="auto" w:sz="4" w:space="0"/>
              <w:left w:val="single" w:color="auto" w:sz="4" w:space="0"/>
              <w:bottom w:val="single" w:color="auto" w:sz="4" w:space="0"/>
              <w:right w:val="single" w:color="auto" w:sz="4" w:space="0"/>
            </w:tcBorders>
            <w:vAlign w:val="center"/>
          </w:tcPr>
          <w:p w14:paraId="7D3C5E0B">
            <w:pPr>
              <w:overflowPunct w:val="0"/>
              <w:snapToGrid w:val="0"/>
              <w:spacing w:line="240" w:lineRule="exact"/>
              <w:jc w:val="center"/>
              <w:rPr>
                <w:rFonts w:ascii="仿宋" w:hAnsi="仿宋" w:eastAsia="仿宋" w:cs="方正书宋_GBK"/>
                <w:kern w:val="0"/>
                <w:sz w:val="30"/>
                <w:szCs w:val="30"/>
              </w:rPr>
            </w:pPr>
          </w:p>
        </w:tc>
        <w:tc>
          <w:tcPr>
            <w:tcW w:w="567" w:type="dxa"/>
            <w:tcBorders>
              <w:top w:val="single" w:color="auto" w:sz="4" w:space="0"/>
              <w:left w:val="single" w:color="auto" w:sz="4" w:space="0"/>
              <w:bottom w:val="single" w:color="auto" w:sz="4" w:space="0"/>
              <w:right w:val="single" w:color="auto" w:sz="4" w:space="0"/>
            </w:tcBorders>
            <w:vAlign w:val="center"/>
          </w:tcPr>
          <w:p w14:paraId="1D04B2BB">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705" w:type="dxa"/>
            <w:tcBorders>
              <w:top w:val="single" w:color="auto" w:sz="4" w:space="0"/>
              <w:left w:val="single" w:color="auto" w:sz="4" w:space="0"/>
              <w:bottom w:val="single" w:color="auto" w:sz="4" w:space="0"/>
              <w:right w:val="single" w:color="auto" w:sz="4" w:space="0"/>
            </w:tcBorders>
            <w:vAlign w:val="center"/>
          </w:tcPr>
          <w:p w14:paraId="413804C3">
            <w:pPr>
              <w:overflowPunct w:val="0"/>
              <w:snapToGrid w:val="0"/>
              <w:spacing w:line="240" w:lineRule="exact"/>
              <w:jc w:val="center"/>
              <w:rPr>
                <w:rFonts w:ascii="仿宋" w:hAnsi="仿宋" w:eastAsia="仿宋" w:cs="方正书宋_GBK"/>
                <w:kern w:val="0"/>
                <w:sz w:val="30"/>
                <w:szCs w:val="30"/>
              </w:rPr>
            </w:pPr>
          </w:p>
        </w:tc>
        <w:tc>
          <w:tcPr>
            <w:tcW w:w="496" w:type="dxa"/>
            <w:tcBorders>
              <w:top w:val="single" w:color="auto" w:sz="4" w:space="0"/>
              <w:left w:val="single" w:color="auto" w:sz="4" w:space="0"/>
              <w:bottom w:val="single" w:color="auto" w:sz="4" w:space="0"/>
              <w:right w:val="single" w:color="auto" w:sz="4" w:space="0"/>
            </w:tcBorders>
            <w:vAlign w:val="center"/>
          </w:tcPr>
          <w:p w14:paraId="36FEE040">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505" w:type="dxa"/>
            <w:tcBorders>
              <w:top w:val="single" w:color="auto" w:sz="4" w:space="0"/>
              <w:left w:val="single" w:color="auto" w:sz="4" w:space="0"/>
              <w:bottom w:val="single" w:color="auto" w:sz="4" w:space="0"/>
              <w:right w:val="single" w:color="auto" w:sz="4" w:space="0"/>
            </w:tcBorders>
            <w:vAlign w:val="center"/>
          </w:tcPr>
          <w:p w14:paraId="45C42711">
            <w:pPr>
              <w:overflowPunct w:val="0"/>
              <w:snapToGrid w:val="0"/>
              <w:spacing w:line="240" w:lineRule="exact"/>
              <w:jc w:val="center"/>
              <w:rPr>
                <w:rFonts w:ascii="仿宋" w:hAnsi="仿宋" w:eastAsia="仿宋" w:cs="方正书宋_GBK"/>
                <w:kern w:val="0"/>
                <w:sz w:val="30"/>
                <w:szCs w:val="30"/>
              </w:rPr>
            </w:pPr>
          </w:p>
        </w:tc>
      </w:tr>
      <w:tr w14:paraId="547DAB99">
        <w:tblPrEx>
          <w:tblCellMar>
            <w:top w:w="0" w:type="dxa"/>
            <w:left w:w="108" w:type="dxa"/>
            <w:bottom w:w="0" w:type="dxa"/>
            <w:right w:w="108" w:type="dxa"/>
          </w:tblCellMar>
        </w:tblPrEx>
        <w:trPr>
          <w:trHeight w:val="2112" w:hRule="atLeast"/>
        </w:trPr>
        <w:tc>
          <w:tcPr>
            <w:tcW w:w="507" w:type="dxa"/>
            <w:vMerge w:val="continue"/>
            <w:tcBorders>
              <w:top w:val="single" w:color="auto" w:sz="4" w:space="0"/>
              <w:left w:val="single" w:color="auto" w:sz="4" w:space="0"/>
              <w:bottom w:val="single" w:color="auto" w:sz="4" w:space="0"/>
              <w:right w:val="single" w:color="auto" w:sz="4" w:space="0"/>
            </w:tcBorders>
            <w:vAlign w:val="center"/>
          </w:tcPr>
          <w:p w14:paraId="350C7759">
            <w:pPr>
              <w:overflowPunct w:val="0"/>
              <w:snapToGrid w:val="0"/>
              <w:spacing w:line="240" w:lineRule="exact"/>
              <w:jc w:val="center"/>
              <w:rPr>
                <w:rFonts w:ascii="宋体" w:hAnsi="宋体" w:eastAsia="宋体" w:cs="方正书宋_GBK"/>
                <w:kern w:val="0"/>
                <w:sz w:val="19"/>
                <w:szCs w:val="19"/>
              </w:rPr>
            </w:pPr>
          </w:p>
        </w:tc>
        <w:tc>
          <w:tcPr>
            <w:tcW w:w="890" w:type="dxa"/>
            <w:vMerge w:val="continue"/>
            <w:tcBorders>
              <w:top w:val="single" w:color="auto" w:sz="4" w:space="0"/>
              <w:left w:val="single" w:color="auto" w:sz="4" w:space="0"/>
              <w:bottom w:val="single" w:color="auto" w:sz="4" w:space="0"/>
              <w:right w:val="single" w:color="auto" w:sz="4" w:space="0"/>
            </w:tcBorders>
            <w:vAlign w:val="center"/>
          </w:tcPr>
          <w:p w14:paraId="626D7D81">
            <w:pPr>
              <w:overflowPunct w:val="0"/>
              <w:snapToGrid w:val="0"/>
              <w:spacing w:line="240" w:lineRule="exact"/>
              <w:jc w:val="left"/>
              <w:rPr>
                <w:rFonts w:ascii="宋体" w:hAnsi="宋体" w:eastAsia="宋体" w:cs="方正书宋_GBK"/>
                <w:kern w:val="0"/>
                <w:sz w:val="19"/>
                <w:szCs w:val="19"/>
              </w:rPr>
            </w:pPr>
          </w:p>
        </w:tc>
        <w:tc>
          <w:tcPr>
            <w:tcW w:w="1024" w:type="dxa"/>
            <w:tcBorders>
              <w:top w:val="single" w:color="auto" w:sz="4" w:space="0"/>
              <w:left w:val="single" w:color="auto" w:sz="4" w:space="0"/>
              <w:bottom w:val="single" w:color="auto" w:sz="4" w:space="0"/>
              <w:right w:val="single" w:color="auto" w:sz="4" w:space="0"/>
            </w:tcBorders>
            <w:vAlign w:val="center"/>
          </w:tcPr>
          <w:p w14:paraId="6DE53DD9">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工程建设涉及城市绿地、树木审批</w:t>
            </w:r>
          </w:p>
        </w:tc>
        <w:tc>
          <w:tcPr>
            <w:tcW w:w="1438" w:type="dxa"/>
            <w:tcBorders>
              <w:top w:val="single" w:color="auto" w:sz="4" w:space="0"/>
              <w:left w:val="single" w:color="auto" w:sz="4" w:space="0"/>
              <w:bottom w:val="single" w:color="auto" w:sz="4" w:space="0"/>
              <w:right w:val="single" w:color="auto" w:sz="4" w:space="0"/>
            </w:tcBorders>
            <w:vAlign w:val="center"/>
          </w:tcPr>
          <w:p w14:paraId="4C3B3C67">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1</w:t>
            </w:r>
            <w:r>
              <w:rPr>
                <w:rFonts w:hint="eastAsia" w:ascii="宋体" w:hAnsi="宋体" w:eastAsia="宋体" w:cs="方正书宋_GBK"/>
                <w:kern w:val="0"/>
                <w:sz w:val="19"/>
                <w:szCs w:val="19"/>
              </w:rPr>
              <w:t>.申请条件；</w:t>
            </w:r>
          </w:p>
          <w:p w14:paraId="273E1E95">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2</w:t>
            </w:r>
            <w:r>
              <w:rPr>
                <w:rFonts w:hint="eastAsia" w:ascii="宋体" w:hAnsi="宋体" w:eastAsia="宋体" w:cs="方正书宋_GBK"/>
                <w:kern w:val="0"/>
                <w:sz w:val="19"/>
                <w:szCs w:val="19"/>
              </w:rPr>
              <w:t>.申请材料；</w:t>
            </w:r>
          </w:p>
          <w:p w14:paraId="3760551D">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3</w:t>
            </w:r>
            <w:r>
              <w:rPr>
                <w:rFonts w:hint="eastAsia" w:ascii="宋体" w:hAnsi="宋体" w:eastAsia="宋体" w:cs="方正书宋_GBK"/>
                <w:kern w:val="0"/>
                <w:sz w:val="19"/>
                <w:szCs w:val="19"/>
              </w:rPr>
              <w:t>.申请流程；</w:t>
            </w:r>
          </w:p>
          <w:p w14:paraId="541382FE">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4</w:t>
            </w:r>
            <w:r>
              <w:rPr>
                <w:rFonts w:hint="eastAsia" w:ascii="宋体" w:hAnsi="宋体" w:eastAsia="宋体" w:cs="方正书宋_GBK"/>
                <w:kern w:val="0"/>
                <w:sz w:val="19"/>
                <w:szCs w:val="19"/>
              </w:rPr>
              <w:t>.法定依据。</w:t>
            </w:r>
          </w:p>
        </w:tc>
        <w:tc>
          <w:tcPr>
            <w:tcW w:w="2372" w:type="dxa"/>
            <w:tcBorders>
              <w:top w:val="single" w:color="auto" w:sz="4" w:space="0"/>
              <w:left w:val="single" w:color="auto" w:sz="4" w:space="0"/>
              <w:bottom w:val="single" w:color="auto" w:sz="4" w:space="0"/>
              <w:right w:val="single" w:color="auto" w:sz="4" w:space="0"/>
            </w:tcBorders>
            <w:vAlign w:val="center"/>
          </w:tcPr>
          <w:p w14:paraId="17E932F2">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1</w:t>
            </w:r>
            <w:r>
              <w:rPr>
                <w:rFonts w:hint="eastAsia" w:ascii="宋体" w:hAnsi="宋体" w:eastAsia="宋体" w:cs="方正书宋_GBK"/>
                <w:kern w:val="0"/>
                <w:sz w:val="19"/>
                <w:szCs w:val="19"/>
              </w:rPr>
              <w:t xml:space="preserve">.《国务院对确需保留的行政审批项目设定行政许可的决定》；                                           </w:t>
            </w:r>
            <w:r>
              <w:rPr>
                <w:rFonts w:hint="eastAsia" w:ascii="Times New Roman" w:hAnsi="Times New Roman" w:eastAsia="宋体" w:cs="方正书宋_GBK"/>
                <w:kern w:val="0"/>
                <w:sz w:val="19"/>
                <w:szCs w:val="19"/>
              </w:rPr>
              <w:t>2</w:t>
            </w:r>
            <w:r>
              <w:rPr>
                <w:rFonts w:hint="eastAsia" w:ascii="宋体" w:hAnsi="宋体" w:eastAsia="宋体" w:cs="方正书宋_GBK"/>
                <w:kern w:val="0"/>
                <w:sz w:val="19"/>
                <w:szCs w:val="19"/>
              </w:rPr>
              <w:t xml:space="preserve">.《城市绿化条例》；                                    </w:t>
            </w:r>
            <w:r>
              <w:rPr>
                <w:rFonts w:hint="eastAsia" w:ascii="Times New Roman" w:hAnsi="Times New Roman" w:eastAsia="宋体" w:cs="方正书宋_GBK"/>
                <w:kern w:val="0"/>
                <w:sz w:val="19"/>
                <w:szCs w:val="19"/>
              </w:rPr>
              <w:t>3</w:t>
            </w:r>
            <w:r>
              <w:rPr>
                <w:rFonts w:hint="eastAsia" w:ascii="宋体" w:hAnsi="宋体" w:eastAsia="宋体" w:cs="方正书宋_GBK"/>
                <w:kern w:val="0"/>
                <w:sz w:val="19"/>
                <w:szCs w:val="19"/>
              </w:rPr>
              <w:t>.《重庆市城市园林绿化条例》。</w:t>
            </w:r>
          </w:p>
        </w:tc>
        <w:tc>
          <w:tcPr>
            <w:tcW w:w="1135" w:type="dxa"/>
            <w:tcBorders>
              <w:top w:val="single" w:color="auto" w:sz="4" w:space="0"/>
              <w:left w:val="single" w:color="auto" w:sz="4" w:space="0"/>
              <w:bottom w:val="single" w:color="auto" w:sz="4" w:space="0"/>
              <w:right w:val="single" w:color="auto" w:sz="4" w:space="0"/>
            </w:tcBorders>
            <w:vAlign w:val="center"/>
          </w:tcPr>
          <w:p w14:paraId="0F513791">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制定或获取信息之日起</w:t>
            </w:r>
            <w:r>
              <w:rPr>
                <w:rFonts w:hint="eastAsia" w:ascii="Times New Roman" w:hAnsi="Times New Roman" w:eastAsia="宋体" w:cs="方正书宋_GBK"/>
                <w:kern w:val="0"/>
                <w:sz w:val="19"/>
                <w:szCs w:val="19"/>
              </w:rPr>
              <w:t>20</w:t>
            </w:r>
            <w:r>
              <w:rPr>
                <w:rFonts w:hint="eastAsia" w:ascii="宋体" w:hAnsi="宋体" w:eastAsia="宋体" w:cs="方正书宋_GBK"/>
                <w:kern w:val="0"/>
                <w:sz w:val="19"/>
                <w:szCs w:val="19"/>
              </w:rPr>
              <w:t>个工作日内</w:t>
            </w:r>
          </w:p>
        </w:tc>
        <w:tc>
          <w:tcPr>
            <w:tcW w:w="1172" w:type="dxa"/>
            <w:tcBorders>
              <w:top w:val="single" w:color="auto" w:sz="4" w:space="0"/>
              <w:left w:val="single" w:color="auto" w:sz="4" w:space="0"/>
              <w:bottom w:val="single" w:color="auto" w:sz="4" w:space="0"/>
              <w:right w:val="single" w:color="auto" w:sz="4" w:space="0"/>
            </w:tcBorders>
            <w:vAlign w:val="center"/>
          </w:tcPr>
          <w:p w14:paraId="7C94898D">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区城市管理局</w:t>
            </w:r>
          </w:p>
        </w:tc>
        <w:tc>
          <w:tcPr>
            <w:tcW w:w="3081" w:type="dxa"/>
            <w:tcBorders>
              <w:top w:val="single" w:color="auto" w:sz="4" w:space="0"/>
              <w:left w:val="single" w:color="auto" w:sz="4" w:space="0"/>
              <w:bottom w:val="single" w:color="auto" w:sz="4" w:space="0"/>
              <w:right w:val="single" w:color="auto" w:sz="4" w:space="0"/>
            </w:tcBorders>
            <w:vAlign w:val="center"/>
          </w:tcPr>
          <w:p w14:paraId="4E80EFE6">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□政府网站    □政府公报                                                                                                                                                                                                                □两微一端    □发布会/听证会                                                                                                                                                                                              □广播电视    □纸质媒体                                                                                                                                                                                                   □公开查阅点  ■政务服务中心                                                                                                                                                                                                    □便民服务站  □入户/现场                                                                                                                                                                                                   □社区/企事业单位/村公示栏</w:t>
            </w:r>
            <w:r>
              <w:rPr>
                <w:rFonts w:hint="eastAsia" w:ascii="宋体" w:hAnsi="宋体" w:eastAsia="宋体" w:cs="方正书宋_GBK"/>
                <w:kern w:val="0"/>
                <w:sz w:val="19"/>
                <w:szCs w:val="19"/>
              </w:rPr>
              <w:br w:type="textWrapping"/>
            </w:r>
            <w:r>
              <w:rPr>
                <w:rFonts w:hint="eastAsia" w:ascii="宋体" w:hAnsi="宋体" w:eastAsia="宋体" w:cs="方正书宋_GBK"/>
                <w:kern w:val="0"/>
                <w:sz w:val="19"/>
                <w:szCs w:val="19"/>
              </w:rPr>
              <w:t>（电子屏）                                                                                                                                                                                          □精准推送    □其他</w:t>
            </w:r>
          </w:p>
        </w:tc>
        <w:tc>
          <w:tcPr>
            <w:tcW w:w="448" w:type="dxa"/>
            <w:tcBorders>
              <w:top w:val="single" w:color="auto" w:sz="4" w:space="0"/>
              <w:left w:val="single" w:color="auto" w:sz="4" w:space="0"/>
              <w:bottom w:val="single" w:color="auto" w:sz="4" w:space="0"/>
              <w:right w:val="single" w:color="auto" w:sz="4" w:space="0"/>
            </w:tcBorders>
            <w:vAlign w:val="center"/>
          </w:tcPr>
          <w:p w14:paraId="1E9353A3">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686" w:type="dxa"/>
            <w:tcBorders>
              <w:top w:val="single" w:color="auto" w:sz="4" w:space="0"/>
              <w:left w:val="single" w:color="auto" w:sz="4" w:space="0"/>
              <w:bottom w:val="single" w:color="auto" w:sz="4" w:space="0"/>
              <w:right w:val="single" w:color="auto" w:sz="4" w:space="0"/>
            </w:tcBorders>
            <w:vAlign w:val="center"/>
          </w:tcPr>
          <w:p w14:paraId="67EC54AF">
            <w:pPr>
              <w:overflowPunct w:val="0"/>
              <w:snapToGrid w:val="0"/>
              <w:spacing w:line="240" w:lineRule="exact"/>
              <w:jc w:val="center"/>
              <w:rPr>
                <w:rFonts w:ascii="仿宋" w:hAnsi="仿宋" w:eastAsia="仿宋" w:cs="方正书宋_GBK"/>
                <w:kern w:val="0"/>
                <w:sz w:val="30"/>
                <w:szCs w:val="30"/>
              </w:rPr>
            </w:pPr>
          </w:p>
        </w:tc>
        <w:tc>
          <w:tcPr>
            <w:tcW w:w="567" w:type="dxa"/>
            <w:tcBorders>
              <w:top w:val="single" w:color="auto" w:sz="4" w:space="0"/>
              <w:left w:val="single" w:color="auto" w:sz="4" w:space="0"/>
              <w:bottom w:val="single" w:color="auto" w:sz="4" w:space="0"/>
              <w:right w:val="single" w:color="auto" w:sz="4" w:space="0"/>
            </w:tcBorders>
            <w:vAlign w:val="center"/>
          </w:tcPr>
          <w:p w14:paraId="58BC1639">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705" w:type="dxa"/>
            <w:tcBorders>
              <w:top w:val="single" w:color="auto" w:sz="4" w:space="0"/>
              <w:left w:val="single" w:color="auto" w:sz="4" w:space="0"/>
              <w:bottom w:val="single" w:color="auto" w:sz="4" w:space="0"/>
              <w:right w:val="single" w:color="auto" w:sz="4" w:space="0"/>
            </w:tcBorders>
            <w:vAlign w:val="center"/>
          </w:tcPr>
          <w:p w14:paraId="45BA6314">
            <w:pPr>
              <w:overflowPunct w:val="0"/>
              <w:snapToGrid w:val="0"/>
              <w:spacing w:line="240" w:lineRule="exact"/>
              <w:jc w:val="center"/>
              <w:rPr>
                <w:rFonts w:ascii="仿宋" w:hAnsi="仿宋" w:eastAsia="仿宋" w:cs="方正书宋_GBK"/>
                <w:kern w:val="0"/>
                <w:sz w:val="30"/>
                <w:szCs w:val="30"/>
              </w:rPr>
            </w:pPr>
          </w:p>
        </w:tc>
        <w:tc>
          <w:tcPr>
            <w:tcW w:w="496" w:type="dxa"/>
            <w:tcBorders>
              <w:top w:val="single" w:color="auto" w:sz="4" w:space="0"/>
              <w:left w:val="single" w:color="auto" w:sz="4" w:space="0"/>
              <w:bottom w:val="single" w:color="auto" w:sz="4" w:space="0"/>
              <w:right w:val="single" w:color="auto" w:sz="4" w:space="0"/>
            </w:tcBorders>
            <w:vAlign w:val="center"/>
          </w:tcPr>
          <w:p w14:paraId="62D6D5C3">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505" w:type="dxa"/>
            <w:tcBorders>
              <w:top w:val="single" w:color="auto" w:sz="4" w:space="0"/>
              <w:left w:val="single" w:color="auto" w:sz="4" w:space="0"/>
              <w:bottom w:val="single" w:color="auto" w:sz="4" w:space="0"/>
              <w:right w:val="single" w:color="auto" w:sz="4" w:space="0"/>
            </w:tcBorders>
            <w:vAlign w:val="center"/>
          </w:tcPr>
          <w:p w14:paraId="77D8E3FE">
            <w:pPr>
              <w:overflowPunct w:val="0"/>
              <w:snapToGrid w:val="0"/>
              <w:spacing w:line="240" w:lineRule="exact"/>
              <w:jc w:val="center"/>
              <w:rPr>
                <w:rFonts w:ascii="仿宋" w:hAnsi="仿宋" w:eastAsia="仿宋" w:cs="方正书宋_GBK"/>
                <w:kern w:val="0"/>
                <w:sz w:val="30"/>
                <w:szCs w:val="30"/>
              </w:rPr>
            </w:pPr>
          </w:p>
        </w:tc>
      </w:tr>
      <w:tr w14:paraId="3C36FEB3">
        <w:tblPrEx>
          <w:tblCellMar>
            <w:top w:w="0" w:type="dxa"/>
            <w:left w:w="108" w:type="dxa"/>
            <w:bottom w:w="0" w:type="dxa"/>
            <w:right w:w="108" w:type="dxa"/>
          </w:tblCellMar>
        </w:tblPrEx>
        <w:trPr>
          <w:trHeight w:val="2411" w:hRule="atLeast"/>
        </w:trPr>
        <w:tc>
          <w:tcPr>
            <w:tcW w:w="507" w:type="dxa"/>
            <w:vMerge w:val="continue"/>
            <w:tcBorders>
              <w:top w:val="single" w:color="auto" w:sz="4" w:space="0"/>
              <w:left w:val="single" w:color="auto" w:sz="4" w:space="0"/>
              <w:bottom w:val="single" w:color="auto" w:sz="4" w:space="0"/>
              <w:right w:val="single" w:color="auto" w:sz="4" w:space="0"/>
            </w:tcBorders>
            <w:vAlign w:val="center"/>
          </w:tcPr>
          <w:p w14:paraId="32CEF9F7">
            <w:pPr>
              <w:overflowPunct w:val="0"/>
              <w:snapToGrid w:val="0"/>
              <w:spacing w:line="240" w:lineRule="exact"/>
              <w:jc w:val="center"/>
              <w:rPr>
                <w:rFonts w:ascii="宋体" w:hAnsi="宋体" w:eastAsia="宋体" w:cs="方正书宋_GBK"/>
                <w:kern w:val="0"/>
                <w:sz w:val="19"/>
                <w:szCs w:val="19"/>
              </w:rPr>
            </w:pPr>
          </w:p>
        </w:tc>
        <w:tc>
          <w:tcPr>
            <w:tcW w:w="890" w:type="dxa"/>
            <w:vMerge w:val="continue"/>
            <w:tcBorders>
              <w:top w:val="single" w:color="auto" w:sz="4" w:space="0"/>
              <w:left w:val="single" w:color="auto" w:sz="4" w:space="0"/>
              <w:bottom w:val="single" w:color="auto" w:sz="4" w:space="0"/>
              <w:right w:val="single" w:color="auto" w:sz="4" w:space="0"/>
            </w:tcBorders>
            <w:vAlign w:val="center"/>
          </w:tcPr>
          <w:p w14:paraId="5F0EF3A5">
            <w:pPr>
              <w:overflowPunct w:val="0"/>
              <w:snapToGrid w:val="0"/>
              <w:spacing w:line="240" w:lineRule="exact"/>
              <w:jc w:val="left"/>
              <w:rPr>
                <w:rFonts w:ascii="宋体" w:hAnsi="宋体" w:eastAsia="宋体" w:cs="方正书宋_GBK"/>
                <w:kern w:val="0"/>
                <w:sz w:val="19"/>
                <w:szCs w:val="19"/>
              </w:rPr>
            </w:pPr>
          </w:p>
        </w:tc>
        <w:tc>
          <w:tcPr>
            <w:tcW w:w="1024" w:type="dxa"/>
            <w:tcBorders>
              <w:top w:val="single" w:color="auto" w:sz="4" w:space="0"/>
              <w:left w:val="single" w:color="auto" w:sz="4" w:space="0"/>
              <w:bottom w:val="single" w:color="auto" w:sz="4" w:space="0"/>
              <w:right w:val="single" w:color="auto" w:sz="4" w:space="0"/>
            </w:tcBorders>
            <w:vAlign w:val="center"/>
          </w:tcPr>
          <w:p w14:paraId="18A6CB29">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公园内举办大型游乐、展览等活动审批</w:t>
            </w:r>
          </w:p>
        </w:tc>
        <w:tc>
          <w:tcPr>
            <w:tcW w:w="1438" w:type="dxa"/>
            <w:tcBorders>
              <w:top w:val="single" w:color="auto" w:sz="4" w:space="0"/>
              <w:left w:val="single" w:color="auto" w:sz="4" w:space="0"/>
              <w:bottom w:val="single" w:color="auto" w:sz="4" w:space="0"/>
              <w:right w:val="single" w:color="auto" w:sz="4" w:space="0"/>
            </w:tcBorders>
            <w:vAlign w:val="center"/>
          </w:tcPr>
          <w:p w14:paraId="60FDCFAB">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1</w:t>
            </w:r>
            <w:r>
              <w:rPr>
                <w:rFonts w:hint="eastAsia" w:ascii="宋体" w:hAnsi="宋体" w:eastAsia="宋体" w:cs="方正书宋_GBK"/>
                <w:kern w:val="0"/>
                <w:sz w:val="19"/>
                <w:szCs w:val="19"/>
              </w:rPr>
              <w:t>.申请条件；</w:t>
            </w:r>
          </w:p>
          <w:p w14:paraId="45FBFA2E">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2</w:t>
            </w:r>
            <w:r>
              <w:rPr>
                <w:rFonts w:hint="eastAsia" w:ascii="宋体" w:hAnsi="宋体" w:eastAsia="宋体" w:cs="方正书宋_GBK"/>
                <w:kern w:val="0"/>
                <w:sz w:val="19"/>
                <w:szCs w:val="19"/>
              </w:rPr>
              <w:t>.申请材料；</w:t>
            </w:r>
          </w:p>
          <w:p w14:paraId="1FE2E709">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3</w:t>
            </w:r>
            <w:r>
              <w:rPr>
                <w:rFonts w:hint="eastAsia" w:ascii="宋体" w:hAnsi="宋体" w:eastAsia="宋体" w:cs="方正书宋_GBK"/>
                <w:kern w:val="0"/>
                <w:sz w:val="19"/>
                <w:szCs w:val="19"/>
              </w:rPr>
              <w:t>.申请流程；</w:t>
            </w:r>
          </w:p>
          <w:p w14:paraId="14B46D00">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4</w:t>
            </w:r>
            <w:r>
              <w:rPr>
                <w:rFonts w:hint="eastAsia" w:ascii="宋体" w:hAnsi="宋体" w:eastAsia="宋体" w:cs="方正书宋_GBK"/>
                <w:kern w:val="0"/>
                <w:sz w:val="19"/>
                <w:szCs w:val="19"/>
              </w:rPr>
              <w:t>.法定依据。</w:t>
            </w:r>
          </w:p>
        </w:tc>
        <w:tc>
          <w:tcPr>
            <w:tcW w:w="2372" w:type="dxa"/>
            <w:tcBorders>
              <w:top w:val="single" w:color="auto" w:sz="4" w:space="0"/>
              <w:left w:val="single" w:color="auto" w:sz="4" w:space="0"/>
              <w:bottom w:val="single" w:color="auto" w:sz="4" w:space="0"/>
              <w:right w:val="single" w:color="auto" w:sz="4" w:space="0"/>
            </w:tcBorders>
            <w:vAlign w:val="center"/>
          </w:tcPr>
          <w:p w14:paraId="51149123">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《重庆市公园管理条例》</w:t>
            </w:r>
          </w:p>
        </w:tc>
        <w:tc>
          <w:tcPr>
            <w:tcW w:w="1135" w:type="dxa"/>
            <w:tcBorders>
              <w:top w:val="single" w:color="auto" w:sz="4" w:space="0"/>
              <w:left w:val="single" w:color="auto" w:sz="4" w:space="0"/>
              <w:bottom w:val="single" w:color="auto" w:sz="4" w:space="0"/>
              <w:right w:val="single" w:color="auto" w:sz="4" w:space="0"/>
            </w:tcBorders>
            <w:vAlign w:val="center"/>
          </w:tcPr>
          <w:p w14:paraId="76CDFD6E">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制定或获取信息之日起</w:t>
            </w:r>
            <w:r>
              <w:rPr>
                <w:rFonts w:hint="eastAsia" w:ascii="Times New Roman" w:hAnsi="Times New Roman" w:eastAsia="宋体" w:cs="方正书宋_GBK"/>
                <w:kern w:val="0"/>
                <w:sz w:val="19"/>
                <w:szCs w:val="19"/>
              </w:rPr>
              <w:t>20</w:t>
            </w:r>
            <w:r>
              <w:rPr>
                <w:rFonts w:hint="eastAsia" w:ascii="宋体" w:hAnsi="宋体" w:eastAsia="宋体" w:cs="方正书宋_GBK"/>
                <w:kern w:val="0"/>
                <w:sz w:val="19"/>
                <w:szCs w:val="19"/>
              </w:rPr>
              <w:t>个工作日内</w:t>
            </w:r>
          </w:p>
        </w:tc>
        <w:tc>
          <w:tcPr>
            <w:tcW w:w="1172" w:type="dxa"/>
            <w:tcBorders>
              <w:top w:val="single" w:color="auto" w:sz="4" w:space="0"/>
              <w:left w:val="single" w:color="auto" w:sz="4" w:space="0"/>
              <w:bottom w:val="single" w:color="auto" w:sz="4" w:space="0"/>
              <w:right w:val="single" w:color="auto" w:sz="4" w:space="0"/>
            </w:tcBorders>
            <w:vAlign w:val="center"/>
          </w:tcPr>
          <w:p w14:paraId="430016BE">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区城市管理局</w:t>
            </w:r>
          </w:p>
        </w:tc>
        <w:tc>
          <w:tcPr>
            <w:tcW w:w="3081" w:type="dxa"/>
            <w:tcBorders>
              <w:top w:val="single" w:color="auto" w:sz="4" w:space="0"/>
              <w:left w:val="single" w:color="auto" w:sz="4" w:space="0"/>
              <w:bottom w:val="single" w:color="auto" w:sz="4" w:space="0"/>
              <w:right w:val="single" w:color="auto" w:sz="4" w:space="0"/>
            </w:tcBorders>
            <w:vAlign w:val="center"/>
          </w:tcPr>
          <w:p w14:paraId="196C0CD2">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□政府网站    □政府公报                                                                                                                                                                                                                □两微一端    □发布会/听证会                                                                                                                                                                                              □广播电视    □纸质媒体                                                                                                                                                                                                   □公开查阅点  ■政务服务中心                                                                                                                                                                                                    □便民服务站  □入户/现场                                                                                                                                                                                                   □社区/企事业单位/村公示栏</w:t>
            </w:r>
            <w:r>
              <w:rPr>
                <w:rFonts w:hint="eastAsia" w:ascii="宋体" w:hAnsi="宋体" w:eastAsia="宋体" w:cs="方正书宋_GBK"/>
                <w:kern w:val="0"/>
                <w:sz w:val="19"/>
                <w:szCs w:val="19"/>
              </w:rPr>
              <w:br w:type="textWrapping"/>
            </w:r>
            <w:r>
              <w:rPr>
                <w:rFonts w:hint="eastAsia" w:ascii="宋体" w:hAnsi="宋体" w:eastAsia="宋体" w:cs="方正书宋_GBK"/>
                <w:kern w:val="0"/>
                <w:sz w:val="19"/>
                <w:szCs w:val="19"/>
              </w:rPr>
              <w:t>（电子屏）                                                                                                                                                                                          □精准推送    □其他</w:t>
            </w:r>
          </w:p>
        </w:tc>
        <w:tc>
          <w:tcPr>
            <w:tcW w:w="448" w:type="dxa"/>
            <w:tcBorders>
              <w:top w:val="single" w:color="auto" w:sz="4" w:space="0"/>
              <w:left w:val="single" w:color="auto" w:sz="4" w:space="0"/>
              <w:bottom w:val="single" w:color="auto" w:sz="4" w:space="0"/>
              <w:right w:val="single" w:color="auto" w:sz="4" w:space="0"/>
            </w:tcBorders>
            <w:vAlign w:val="center"/>
          </w:tcPr>
          <w:p w14:paraId="15B309D2">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686" w:type="dxa"/>
            <w:tcBorders>
              <w:top w:val="single" w:color="auto" w:sz="4" w:space="0"/>
              <w:left w:val="single" w:color="auto" w:sz="4" w:space="0"/>
              <w:bottom w:val="single" w:color="auto" w:sz="4" w:space="0"/>
              <w:right w:val="single" w:color="auto" w:sz="4" w:space="0"/>
            </w:tcBorders>
            <w:vAlign w:val="center"/>
          </w:tcPr>
          <w:p w14:paraId="62EAB6A6">
            <w:pPr>
              <w:overflowPunct w:val="0"/>
              <w:snapToGrid w:val="0"/>
              <w:spacing w:line="240" w:lineRule="exact"/>
              <w:jc w:val="center"/>
              <w:rPr>
                <w:rFonts w:ascii="仿宋" w:hAnsi="仿宋" w:eastAsia="仿宋" w:cs="方正书宋_GBK"/>
                <w:kern w:val="0"/>
                <w:sz w:val="30"/>
                <w:szCs w:val="30"/>
              </w:rPr>
            </w:pPr>
          </w:p>
        </w:tc>
        <w:tc>
          <w:tcPr>
            <w:tcW w:w="567" w:type="dxa"/>
            <w:tcBorders>
              <w:top w:val="single" w:color="auto" w:sz="4" w:space="0"/>
              <w:left w:val="single" w:color="auto" w:sz="4" w:space="0"/>
              <w:bottom w:val="single" w:color="auto" w:sz="4" w:space="0"/>
              <w:right w:val="single" w:color="auto" w:sz="4" w:space="0"/>
            </w:tcBorders>
            <w:vAlign w:val="center"/>
          </w:tcPr>
          <w:p w14:paraId="0B7AB2AA">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705" w:type="dxa"/>
            <w:tcBorders>
              <w:top w:val="single" w:color="auto" w:sz="4" w:space="0"/>
              <w:left w:val="single" w:color="auto" w:sz="4" w:space="0"/>
              <w:bottom w:val="single" w:color="auto" w:sz="4" w:space="0"/>
              <w:right w:val="single" w:color="auto" w:sz="4" w:space="0"/>
            </w:tcBorders>
            <w:vAlign w:val="center"/>
          </w:tcPr>
          <w:p w14:paraId="3ADF709F">
            <w:pPr>
              <w:overflowPunct w:val="0"/>
              <w:snapToGrid w:val="0"/>
              <w:spacing w:line="240" w:lineRule="exact"/>
              <w:jc w:val="center"/>
              <w:rPr>
                <w:rFonts w:ascii="仿宋" w:hAnsi="仿宋" w:eastAsia="仿宋" w:cs="方正书宋_GBK"/>
                <w:kern w:val="0"/>
                <w:sz w:val="30"/>
                <w:szCs w:val="30"/>
              </w:rPr>
            </w:pPr>
          </w:p>
        </w:tc>
        <w:tc>
          <w:tcPr>
            <w:tcW w:w="496" w:type="dxa"/>
            <w:tcBorders>
              <w:top w:val="single" w:color="auto" w:sz="4" w:space="0"/>
              <w:left w:val="single" w:color="auto" w:sz="4" w:space="0"/>
              <w:bottom w:val="single" w:color="auto" w:sz="4" w:space="0"/>
              <w:right w:val="single" w:color="auto" w:sz="4" w:space="0"/>
            </w:tcBorders>
            <w:vAlign w:val="center"/>
          </w:tcPr>
          <w:p w14:paraId="5770697D">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505" w:type="dxa"/>
            <w:tcBorders>
              <w:top w:val="single" w:color="auto" w:sz="4" w:space="0"/>
              <w:left w:val="single" w:color="auto" w:sz="4" w:space="0"/>
              <w:bottom w:val="single" w:color="auto" w:sz="4" w:space="0"/>
              <w:right w:val="single" w:color="auto" w:sz="4" w:space="0"/>
            </w:tcBorders>
            <w:vAlign w:val="center"/>
          </w:tcPr>
          <w:p w14:paraId="7C235360">
            <w:pPr>
              <w:overflowPunct w:val="0"/>
              <w:snapToGrid w:val="0"/>
              <w:spacing w:line="240" w:lineRule="exact"/>
              <w:jc w:val="center"/>
              <w:rPr>
                <w:rFonts w:ascii="仿宋" w:hAnsi="仿宋" w:eastAsia="仿宋" w:cs="方正书宋_GBK"/>
                <w:kern w:val="0"/>
                <w:sz w:val="30"/>
                <w:szCs w:val="30"/>
              </w:rPr>
            </w:pPr>
          </w:p>
        </w:tc>
      </w:tr>
      <w:tr w14:paraId="4D9A59A6">
        <w:tblPrEx>
          <w:tblCellMar>
            <w:top w:w="0" w:type="dxa"/>
            <w:left w:w="108" w:type="dxa"/>
            <w:bottom w:w="0" w:type="dxa"/>
            <w:right w:w="108" w:type="dxa"/>
          </w:tblCellMar>
        </w:tblPrEx>
        <w:trPr>
          <w:trHeight w:val="2344" w:hRule="atLeast"/>
        </w:trPr>
        <w:tc>
          <w:tcPr>
            <w:tcW w:w="507" w:type="dxa"/>
            <w:vMerge w:val="restart"/>
            <w:tcBorders>
              <w:top w:val="single" w:color="auto" w:sz="4" w:space="0"/>
              <w:left w:val="single" w:color="auto" w:sz="4" w:space="0"/>
              <w:bottom w:val="single" w:color="auto" w:sz="4" w:space="0"/>
              <w:right w:val="single" w:color="auto" w:sz="4" w:space="0"/>
            </w:tcBorders>
            <w:vAlign w:val="center"/>
          </w:tcPr>
          <w:p w14:paraId="4F812F54">
            <w:pPr>
              <w:overflowPunct w:val="0"/>
              <w:snapToGrid w:val="0"/>
              <w:spacing w:line="240" w:lineRule="exact"/>
              <w:jc w:val="center"/>
              <w:rPr>
                <w:rFonts w:ascii="宋体" w:hAnsi="宋体" w:eastAsia="宋体" w:cs="方正书宋_GBK"/>
                <w:kern w:val="0"/>
                <w:sz w:val="19"/>
                <w:szCs w:val="19"/>
              </w:rPr>
            </w:pPr>
            <w:r>
              <w:rPr>
                <w:rFonts w:hint="eastAsia" w:ascii="Times New Roman" w:hAnsi="Times New Roman" w:eastAsia="宋体" w:cs="方正书宋_GBK"/>
                <w:kern w:val="0"/>
                <w:sz w:val="19"/>
                <w:szCs w:val="19"/>
              </w:rPr>
              <w:t>4</w:t>
            </w:r>
          </w:p>
        </w:tc>
        <w:tc>
          <w:tcPr>
            <w:tcW w:w="890" w:type="dxa"/>
            <w:vMerge w:val="restart"/>
            <w:tcBorders>
              <w:top w:val="single" w:color="auto" w:sz="4" w:space="0"/>
              <w:left w:val="single" w:color="auto" w:sz="4" w:space="0"/>
              <w:bottom w:val="single" w:color="auto" w:sz="4" w:space="0"/>
              <w:right w:val="single" w:color="auto" w:sz="4" w:space="0"/>
            </w:tcBorders>
            <w:vAlign w:val="center"/>
          </w:tcPr>
          <w:p w14:paraId="09F3974C">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市容环卫管理</w:t>
            </w:r>
          </w:p>
        </w:tc>
        <w:tc>
          <w:tcPr>
            <w:tcW w:w="1024" w:type="dxa"/>
            <w:tcBorders>
              <w:top w:val="single" w:color="auto" w:sz="4" w:space="0"/>
              <w:left w:val="single" w:color="auto" w:sz="4" w:space="0"/>
              <w:bottom w:val="single" w:color="auto" w:sz="4" w:space="0"/>
              <w:right w:val="single" w:color="auto" w:sz="4" w:space="0"/>
            </w:tcBorders>
            <w:vAlign w:val="center"/>
          </w:tcPr>
          <w:p w14:paraId="59553BE4">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城市建筑垃圾处置核准</w:t>
            </w:r>
          </w:p>
        </w:tc>
        <w:tc>
          <w:tcPr>
            <w:tcW w:w="1438" w:type="dxa"/>
            <w:tcBorders>
              <w:top w:val="single" w:color="auto" w:sz="4" w:space="0"/>
              <w:left w:val="single" w:color="auto" w:sz="4" w:space="0"/>
              <w:bottom w:val="single" w:color="auto" w:sz="4" w:space="0"/>
              <w:right w:val="single" w:color="auto" w:sz="4" w:space="0"/>
            </w:tcBorders>
            <w:vAlign w:val="center"/>
          </w:tcPr>
          <w:p w14:paraId="62BBACF3">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1</w:t>
            </w:r>
            <w:r>
              <w:rPr>
                <w:rFonts w:hint="eastAsia" w:ascii="宋体" w:hAnsi="宋体" w:eastAsia="宋体" w:cs="方正书宋_GBK"/>
                <w:kern w:val="0"/>
                <w:sz w:val="19"/>
                <w:szCs w:val="19"/>
              </w:rPr>
              <w:t>.申请条件；</w:t>
            </w:r>
          </w:p>
          <w:p w14:paraId="1A36F845">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2</w:t>
            </w:r>
            <w:r>
              <w:rPr>
                <w:rFonts w:hint="eastAsia" w:ascii="宋体" w:hAnsi="宋体" w:eastAsia="宋体" w:cs="方正书宋_GBK"/>
                <w:kern w:val="0"/>
                <w:sz w:val="19"/>
                <w:szCs w:val="19"/>
              </w:rPr>
              <w:t>.申请材料；</w:t>
            </w:r>
          </w:p>
          <w:p w14:paraId="3D58AC8E">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3</w:t>
            </w:r>
            <w:r>
              <w:rPr>
                <w:rFonts w:hint="eastAsia" w:ascii="宋体" w:hAnsi="宋体" w:eastAsia="宋体" w:cs="方正书宋_GBK"/>
                <w:kern w:val="0"/>
                <w:sz w:val="19"/>
                <w:szCs w:val="19"/>
              </w:rPr>
              <w:t>.申请流程；</w:t>
            </w:r>
          </w:p>
          <w:p w14:paraId="7DD14BF5">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4</w:t>
            </w:r>
            <w:r>
              <w:rPr>
                <w:rFonts w:hint="eastAsia" w:ascii="宋体" w:hAnsi="宋体" w:eastAsia="宋体" w:cs="方正书宋_GBK"/>
                <w:kern w:val="0"/>
                <w:sz w:val="19"/>
                <w:szCs w:val="19"/>
              </w:rPr>
              <w:t>.法定依据。</w:t>
            </w:r>
          </w:p>
        </w:tc>
        <w:tc>
          <w:tcPr>
            <w:tcW w:w="2372" w:type="dxa"/>
            <w:tcBorders>
              <w:top w:val="single" w:color="auto" w:sz="4" w:space="0"/>
              <w:left w:val="single" w:color="auto" w:sz="4" w:space="0"/>
              <w:bottom w:val="single" w:color="auto" w:sz="4" w:space="0"/>
              <w:right w:val="single" w:color="auto" w:sz="4" w:space="0"/>
            </w:tcBorders>
            <w:vAlign w:val="center"/>
          </w:tcPr>
          <w:p w14:paraId="2938B1FD">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1</w:t>
            </w:r>
            <w:r>
              <w:rPr>
                <w:rFonts w:hint="eastAsia" w:ascii="宋体" w:hAnsi="宋体" w:eastAsia="宋体" w:cs="方正书宋_GBK"/>
                <w:kern w:val="0"/>
                <w:sz w:val="19"/>
                <w:szCs w:val="19"/>
              </w:rPr>
              <w:t xml:space="preserve">.《国务院对确需保留的行政审批项目设定行政许可的决定》；                   </w:t>
            </w:r>
            <w:r>
              <w:rPr>
                <w:rFonts w:hint="eastAsia" w:ascii="Times New Roman" w:hAnsi="Times New Roman" w:eastAsia="宋体" w:cs="方正书宋_GBK"/>
                <w:kern w:val="0"/>
                <w:sz w:val="19"/>
                <w:szCs w:val="19"/>
              </w:rPr>
              <w:t>2</w:t>
            </w:r>
            <w:r>
              <w:rPr>
                <w:rFonts w:hint="eastAsia" w:ascii="宋体" w:hAnsi="宋体" w:eastAsia="宋体" w:cs="方正书宋_GBK"/>
                <w:kern w:val="0"/>
                <w:sz w:val="19"/>
                <w:szCs w:val="19"/>
              </w:rPr>
              <w:t>.《城市建筑垃圾管理规定》。</w:t>
            </w:r>
          </w:p>
        </w:tc>
        <w:tc>
          <w:tcPr>
            <w:tcW w:w="1135" w:type="dxa"/>
            <w:tcBorders>
              <w:top w:val="single" w:color="auto" w:sz="4" w:space="0"/>
              <w:left w:val="single" w:color="auto" w:sz="4" w:space="0"/>
              <w:bottom w:val="single" w:color="auto" w:sz="4" w:space="0"/>
              <w:right w:val="single" w:color="auto" w:sz="4" w:space="0"/>
            </w:tcBorders>
            <w:vAlign w:val="center"/>
          </w:tcPr>
          <w:p w14:paraId="290431D0">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制定或获取信息之日起</w:t>
            </w:r>
            <w:r>
              <w:rPr>
                <w:rFonts w:hint="eastAsia" w:ascii="Times New Roman" w:hAnsi="Times New Roman" w:eastAsia="宋体" w:cs="方正书宋_GBK"/>
                <w:kern w:val="0"/>
                <w:sz w:val="19"/>
                <w:szCs w:val="19"/>
              </w:rPr>
              <w:t>20</w:t>
            </w:r>
            <w:r>
              <w:rPr>
                <w:rFonts w:hint="eastAsia" w:ascii="宋体" w:hAnsi="宋体" w:eastAsia="宋体" w:cs="方正书宋_GBK"/>
                <w:kern w:val="0"/>
                <w:sz w:val="19"/>
                <w:szCs w:val="19"/>
              </w:rPr>
              <w:t>个工作日内</w:t>
            </w:r>
          </w:p>
        </w:tc>
        <w:tc>
          <w:tcPr>
            <w:tcW w:w="1172" w:type="dxa"/>
            <w:tcBorders>
              <w:top w:val="single" w:color="auto" w:sz="4" w:space="0"/>
              <w:left w:val="single" w:color="auto" w:sz="4" w:space="0"/>
              <w:bottom w:val="single" w:color="auto" w:sz="4" w:space="0"/>
              <w:right w:val="single" w:color="auto" w:sz="4" w:space="0"/>
            </w:tcBorders>
            <w:vAlign w:val="center"/>
          </w:tcPr>
          <w:p w14:paraId="72FF024E">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区城市管理局</w:t>
            </w:r>
          </w:p>
        </w:tc>
        <w:tc>
          <w:tcPr>
            <w:tcW w:w="3081" w:type="dxa"/>
            <w:tcBorders>
              <w:top w:val="single" w:color="auto" w:sz="4" w:space="0"/>
              <w:left w:val="single" w:color="auto" w:sz="4" w:space="0"/>
              <w:bottom w:val="single" w:color="auto" w:sz="4" w:space="0"/>
              <w:right w:val="single" w:color="auto" w:sz="4" w:space="0"/>
            </w:tcBorders>
            <w:vAlign w:val="center"/>
          </w:tcPr>
          <w:p w14:paraId="6ECA9F15">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□政府网站    □政府公报                                                                                                                                                                                                                □两微一端    □发布会/听证会                                                                                                                                                                                              □广播电视    □纸质媒体                                                                                                                                                                                                   □公开查阅点  ■政务服务中心                                                                                                                                                                                                    □便民服务站  □入户/现场                                                                                                                                                                                                   □社区/企事业单位/村公示栏</w:t>
            </w:r>
            <w:r>
              <w:rPr>
                <w:rFonts w:hint="eastAsia" w:ascii="宋体" w:hAnsi="宋体" w:eastAsia="宋体" w:cs="方正书宋_GBK"/>
                <w:kern w:val="0"/>
                <w:sz w:val="19"/>
                <w:szCs w:val="19"/>
              </w:rPr>
              <w:br w:type="textWrapping"/>
            </w:r>
            <w:r>
              <w:rPr>
                <w:rFonts w:hint="eastAsia" w:ascii="宋体" w:hAnsi="宋体" w:eastAsia="宋体" w:cs="方正书宋_GBK"/>
                <w:kern w:val="0"/>
                <w:sz w:val="19"/>
                <w:szCs w:val="19"/>
              </w:rPr>
              <w:t>（电子屏）                                                                                                                                                                                          □精准推送    □其他</w:t>
            </w:r>
          </w:p>
        </w:tc>
        <w:tc>
          <w:tcPr>
            <w:tcW w:w="448" w:type="dxa"/>
            <w:tcBorders>
              <w:top w:val="single" w:color="auto" w:sz="4" w:space="0"/>
              <w:left w:val="single" w:color="auto" w:sz="4" w:space="0"/>
              <w:bottom w:val="single" w:color="auto" w:sz="4" w:space="0"/>
              <w:right w:val="single" w:color="auto" w:sz="4" w:space="0"/>
            </w:tcBorders>
            <w:vAlign w:val="center"/>
          </w:tcPr>
          <w:p w14:paraId="626CA400">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686" w:type="dxa"/>
            <w:tcBorders>
              <w:top w:val="single" w:color="auto" w:sz="4" w:space="0"/>
              <w:left w:val="single" w:color="auto" w:sz="4" w:space="0"/>
              <w:bottom w:val="single" w:color="auto" w:sz="4" w:space="0"/>
              <w:right w:val="single" w:color="auto" w:sz="4" w:space="0"/>
            </w:tcBorders>
            <w:vAlign w:val="center"/>
          </w:tcPr>
          <w:p w14:paraId="06BE55D2">
            <w:pPr>
              <w:overflowPunct w:val="0"/>
              <w:snapToGrid w:val="0"/>
              <w:spacing w:line="240" w:lineRule="exact"/>
              <w:jc w:val="center"/>
              <w:rPr>
                <w:rFonts w:ascii="仿宋" w:hAnsi="仿宋" w:eastAsia="仿宋" w:cs="方正书宋_GBK"/>
                <w:kern w:val="0"/>
                <w:sz w:val="30"/>
                <w:szCs w:val="30"/>
              </w:rPr>
            </w:pPr>
          </w:p>
        </w:tc>
        <w:tc>
          <w:tcPr>
            <w:tcW w:w="567" w:type="dxa"/>
            <w:tcBorders>
              <w:top w:val="single" w:color="auto" w:sz="4" w:space="0"/>
              <w:left w:val="single" w:color="auto" w:sz="4" w:space="0"/>
              <w:bottom w:val="single" w:color="auto" w:sz="4" w:space="0"/>
              <w:right w:val="single" w:color="auto" w:sz="4" w:space="0"/>
            </w:tcBorders>
            <w:vAlign w:val="center"/>
          </w:tcPr>
          <w:p w14:paraId="2613A9ED">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705" w:type="dxa"/>
            <w:tcBorders>
              <w:top w:val="single" w:color="auto" w:sz="4" w:space="0"/>
              <w:left w:val="single" w:color="auto" w:sz="4" w:space="0"/>
              <w:bottom w:val="single" w:color="auto" w:sz="4" w:space="0"/>
              <w:right w:val="single" w:color="auto" w:sz="4" w:space="0"/>
            </w:tcBorders>
            <w:vAlign w:val="center"/>
          </w:tcPr>
          <w:p w14:paraId="39F11638">
            <w:pPr>
              <w:overflowPunct w:val="0"/>
              <w:snapToGrid w:val="0"/>
              <w:spacing w:line="240" w:lineRule="exact"/>
              <w:jc w:val="center"/>
              <w:rPr>
                <w:rFonts w:ascii="仿宋" w:hAnsi="仿宋" w:eastAsia="仿宋" w:cs="方正书宋_GBK"/>
                <w:kern w:val="0"/>
                <w:sz w:val="30"/>
                <w:szCs w:val="30"/>
              </w:rPr>
            </w:pPr>
          </w:p>
        </w:tc>
        <w:tc>
          <w:tcPr>
            <w:tcW w:w="496" w:type="dxa"/>
            <w:tcBorders>
              <w:top w:val="single" w:color="auto" w:sz="4" w:space="0"/>
              <w:left w:val="single" w:color="auto" w:sz="4" w:space="0"/>
              <w:bottom w:val="single" w:color="auto" w:sz="4" w:space="0"/>
              <w:right w:val="single" w:color="auto" w:sz="4" w:space="0"/>
            </w:tcBorders>
            <w:vAlign w:val="center"/>
          </w:tcPr>
          <w:p w14:paraId="5B6CEADF">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505" w:type="dxa"/>
            <w:tcBorders>
              <w:top w:val="single" w:color="auto" w:sz="4" w:space="0"/>
              <w:left w:val="single" w:color="auto" w:sz="4" w:space="0"/>
              <w:bottom w:val="single" w:color="auto" w:sz="4" w:space="0"/>
              <w:right w:val="single" w:color="auto" w:sz="4" w:space="0"/>
            </w:tcBorders>
            <w:vAlign w:val="center"/>
          </w:tcPr>
          <w:p w14:paraId="66F6297E">
            <w:pPr>
              <w:overflowPunct w:val="0"/>
              <w:snapToGrid w:val="0"/>
              <w:spacing w:line="240" w:lineRule="exact"/>
              <w:jc w:val="center"/>
              <w:rPr>
                <w:rFonts w:ascii="仿宋" w:hAnsi="仿宋" w:eastAsia="仿宋" w:cs="方正书宋_GBK"/>
                <w:kern w:val="0"/>
                <w:sz w:val="30"/>
                <w:szCs w:val="30"/>
              </w:rPr>
            </w:pPr>
          </w:p>
        </w:tc>
      </w:tr>
      <w:tr w14:paraId="7D0420A4">
        <w:tblPrEx>
          <w:tblCellMar>
            <w:top w:w="0" w:type="dxa"/>
            <w:left w:w="108" w:type="dxa"/>
            <w:bottom w:w="0" w:type="dxa"/>
            <w:right w:w="108" w:type="dxa"/>
          </w:tblCellMar>
        </w:tblPrEx>
        <w:trPr>
          <w:trHeight w:val="2548" w:hRule="atLeast"/>
        </w:trPr>
        <w:tc>
          <w:tcPr>
            <w:tcW w:w="507" w:type="dxa"/>
            <w:vMerge w:val="continue"/>
            <w:tcBorders>
              <w:top w:val="single" w:color="auto" w:sz="4" w:space="0"/>
              <w:left w:val="single" w:color="auto" w:sz="4" w:space="0"/>
              <w:bottom w:val="single" w:color="auto" w:sz="4" w:space="0"/>
              <w:right w:val="single" w:color="auto" w:sz="4" w:space="0"/>
            </w:tcBorders>
            <w:vAlign w:val="center"/>
          </w:tcPr>
          <w:p w14:paraId="11B64D05">
            <w:pPr>
              <w:overflowPunct w:val="0"/>
              <w:snapToGrid w:val="0"/>
              <w:spacing w:line="240" w:lineRule="exact"/>
              <w:jc w:val="center"/>
              <w:rPr>
                <w:rFonts w:ascii="宋体" w:hAnsi="宋体" w:eastAsia="宋体" w:cs="方正书宋_GBK"/>
                <w:kern w:val="0"/>
                <w:sz w:val="19"/>
                <w:szCs w:val="19"/>
              </w:rPr>
            </w:pPr>
          </w:p>
        </w:tc>
        <w:tc>
          <w:tcPr>
            <w:tcW w:w="890" w:type="dxa"/>
            <w:vMerge w:val="continue"/>
            <w:tcBorders>
              <w:top w:val="single" w:color="auto" w:sz="4" w:space="0"/>
              <w:left w:val="single" w:color="auto" w:sz="4" w:space="0"/>
              <w:bottom w:val="single" w:color="auto" w:sz="4" w:space="0"/>
              <w:right w:val="single" w:color="auto" w:sz="4" w:space="0"/>
            </w:tcBorders>
            <w:vAlign w:val="center"/>
          </w:tcPr>
          <w:p w14:paraId="53572753">
            <w:pPr>
              <w:overflowPunct w:val="0"/>
              <w:snapToGrid w:val="0"/>
              <w:spacing w:line="240" w:lineRule="exact"/>
              <w:jc w:val="left"/>
              <w:rPr>
                <w:rFonts w:ascii="宋体" w:hAnsi="宋体" w:eastAsia="宋体" w:cs="方正书宋_GBK"/>
                <w:kern w:val="0"/>
                <w:sz w:val="19"/>
                <w:szCs w:val="19"/>
              </w:rPr>
            </w:pPr>
          </w:p>
        </w:tc>
        <w:tc>
          <w:tcPr>
            <w:tcW w:w="1024" w:type="dxa"/>
            <w:tcBorders>
              <w:top w:val="single" w:color="auto" w:sz="4" w:space="0"/>
              <w:left w:val="single" w:color="auto" w:sz="4" w:space="0"/>
              <w:bottom w:val="single" w:color="auto" w:sz="4" w:space="0"/>
              <w:right w:val="single" w:color="auto" w:sz="4" w:space="0"/>
            </w:tcBorders>
            <w:vAlign w:val="center"/>
          </w:tcPr>
          <w:p w14:paraId="43456798">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非主干道临时占道经营许可</w:t>
            </w:r>
          </w:p>
        </w:tc>
        <w:tc>
          <w:tcPr>
            <w:tcW w:w="1438" w:type="dxa"/>
            <w:tcBorders>
              <w:top w:val="single" w:color="auto" w:sz="4" w:space="0"/>
              <w:left w:val="single" w:color="auto" w:sz="4" w:space="0"/>
              <w:bottom w:val="single" w:color="auto" w:sz="4" w:space="0"/>
              <w:right w:val="single" w:color="auto" w:sz="4" w:space="0"/>
            </w:tcBorders>
            <w:vAlign w:val="center"/>
          </w:tcPr>
          <w:p w14:paraId="0784E8B0">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1</w:t>
            </w:r>
            <w:r>
              <w:rPr>
                <w:rFonts w:hint="eastAsia" w:ascii="宋体" w:hAnsi="宋体" w:eastAsia="宋体" w:cs="方正书宋_GBK"/>
                <w:kern w:val="0"/>
                <w:sz w:val="19"/>
                <w:szCs w:val="19"/>
              </w:rPr>
              <w:t>.申请条件；</w:t>
            </w:r>
          </w:p>
          <w:p w14:paraId="14F20D74">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2</w:t>
            </w:r>
            <w:r>
              <w:rPr>
                <w:rFonts w:hint="eastAsia" w:ascii="宋体" w:hAnsi="宋体" w:eastAsia="宋体" w:cs="方正书宋_GBK"/>
                <w:kern w:val="0"/>
                <w:sz w:val="19"/>
                <w:szCs w:val="19"/>
              </w:rPr>
              <w:t>.申请材料；</w:t>
            </w:r>
          </w:p>
          <w:p w14:paraId="1C8A0AC6">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3</w:t>
            </w:r>
            <w:r>
              <w:rPr>
                <w:rFonts w:hint="eastAsia" w:ascii="宋体" w:hAnsi="宋体" w:eastAsia="宋体" w:cs="方正书宋_GBK"/>
                <w:kern w:val="0"/>
                <w:sz w:val="19"/>
                <w:szCs w:val="19"/>
              </w:rPr>
              <w:t>.申请流程；</w:t>
            </w:r>
          </w:p>
          <w:p w14:paraId="31D93C8A">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4</w:t>
            </w:r>
            <w:r>
              <w:rPr>
                <w:rFonts w:hint="eastAsia" w:ascii="宋体" w:hAnsi="宋体" w:eastAsia="宋体" w:cs="方正书宋_GBK"/>
                <w:kern w:val="0"/>
                <w:sz w:val="19"/>
                <w:szCs w:val="19"/>
              </w:rPr>
              <w:t>.法定依据。</w:t>
            </w:r>
          </w:p>
        </w:tc>
        <w:tc>
          <w:tcPr>
            <w:tcW w:w="2372" w:type="dxa"/>
            <w:tcBorders>
              <w:top w:val="single" w:color="auto" w:sz="4" w:space="0"/>
              <w:left w:val="single" w:color="auto" w:sz="4" w:space="0"/>
              <w:bottom w:val="single" w:color="auto" w:sz="4" w:space="0"/>
              <w:right w:val="single" w:color="auto" w:sz="4" w:space="0"/>
            </w:tcBorders>
            <w:vAlign w:val="center"/>
          </w:tcPr>
          <w:p w14:paraId="4308803E">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《重庆市市容环境卫生管理条例》</w:t>
            </w:r>
          </w:p>
        </w:tc>
        <w:tc>
          <w:tcPr>
            <w:tcW w:w="1135" w:type="dxa"/>
            <w:tcBorders>
              <w:top w:val="single" w:color="auto" w:sz="4" w:space="0"/>
              <w:left w:val="single" w:color="auto" w:sz="4" w:space="0"/>
              <w:bottom w:val="single" w:color="auto" w:sz="4" w:space="0"/>
              <w:right w:val="single" w:color="auto" w:sz="4" w:space="0"/>
            </w:tcBorders>
            <w:vAlign w:val="center"/>
          </w:tcPr>
          <w:p w14:paraId="349D91D0">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制定或获取信息之日起</w:t>
            </w:r>
            <w:r>
              <w:rPr>
                <w:rFonts w:hint="eastAsia" w:ascii="Times New Roman" w:hAnsi="Times New Roman" w:eastAsia="宋体" w:cs="方正书宋_GBK"/>
                <w:kern w:val="0"/>
                <w:sz w:val="19"/>
                <w:szCs w:val="19"/>
              </w:rPr>
              <w:t>20</w:t>
            </w:r>
            <w:r>
              <w:rPr>
                <w:rFonts w:hint="eastAsia" w:ascii="宋体" w:hAnsi="宋体" w:eastAsia="宋体" w:cs="方正书宋_GBK"/>
                <w:kern w:val="0"/>
                <w:sz w:val="19"/>
                <w:szCs w:val="19"/>
              </w:rPr>
              <w:t>个工作日内</w:t>
            </w:r>
          </w:p>
        </w:tc>
        <w:tc>
          <w:tcPr>
            <w:tcW w:w="1172" w:type="dxa"/>
            <w:tcBorders>
              <w:top w:val="single" w:color="auto" w:sz="4" w:space="0"/>
              <w:left w:val="single" w:color="auto" w:sz="4" w:space="0"/>
              <w:bottom w:val="single" w:color="auto" w:sz="4" w:space="0"/>
              <w:right w:val="single" w:color="auto" w:sz="4" w:space="0"/>
            </w:tcBorders>
            <w:vAlign w:val="center"/>
          </w:tcPr>
          <w:p w14:paraId="3F95B729">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区城市管理局</w:t>
            </w:r>
          </w:p>
        </w:tc>
        <w:tc>
          <w:tcPr>
            <w:tcW w:w="3081" w:type="dxa"/>
            <w:tcBorders>
              <w:top w:val="single" w:color="auto" w:sz="4" w:space="0"/>
              <w:left w:val="single" w:color="auto" w:sz="4" w:space="0"/>
              <w:bottom w:val="single" w:color="auto" w:sz="4" w:space="0"/>
              <w:right w:val="single" w:color="auto" w:sz="4" w:space="0"/>
            </w:tcBorders>
            <w:vAlign w:val="center"/>
          </w:tcPr>
          <w:p w14:paraId="7C065BEF">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□政府网站    □政府公报                                                                                                                                                                                                                □两微一端    □发布会/听证会                                                                                                                                                                                              □广播电视    □纸质媒体                                                                                                                                                                                                   □公开查阅点  ■政务服务中心                                                                                                                                                                                                    □便民服务站  □入户/现场                                                                                                                                                                                                   □社区/企事业单位/村公示栏</w:t>
            </w:r>
            <w:r>
              <w:rPr>
                <w:rFonts w:hint="eastAsia" w:ascii="宋体" w:hAnsi="宋体" w:eastAsia="宋体" w:cs="方正书宋_GBK"/>
                <w:kern w:val="0"/>
                <w:sz w:val="19"/>
                <w:szCs w:val="19"/>
              </w:rPr>
              <w:br w:type="textWrapping"/>
            </w:r>
            <w:r>
              <w:rPr>
                <w:rFonts w:hint="eastAsia" w:ascii="宋体" w:hAnsi="宋体" w:eastAsia="宋体" w:cs="方正书宋_GBK"/>
                <w:kern w:val="0"/>
                <w:sz w:val="19"/>
                <w:szCs w:val="19"/>
              </w:rPr>
              <w:t>（电子屏）                                                                                                                                                                                          □精准推送    □其他</w:t>
            </w:r>
          </w:p>
        </w:tc>
        <w:tc>
          <w:tcPr>
            <w:tcW w:w="448" w:type="dxa"/>
            <w:tcBorders>
              <w:top w:val="single" w:color="auto" w:sz="4" w:space="0"/>
              <w:left w:val="single" w:color="auto" w:sz="4" w:space="0"/>
              <w:bottom w:val="single" w:color="auto" w:sz="4" w:space="0"/>
              <w:right w:val="single" w:color="auto" w:sz="4" w:space="0"/>
            </w:tcBorders>
            <w:vAlign w:val="center"/>
          </w:tcPr>
          <w:p w14:paraId="2648F6AF">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686" w:type="dxa"/>
            <w:tcBorders>
              <w:top w:val="single" w:color="auto" w:sz="4" w:space="0"/>
              <w:left w:val="single" w:color="auto" w:sz="4" w:space="0"/>
              <w:bottom w:val="single" w:color="auto" w:sz="4" w:space="0"/>
              <w:right w:val="single" w:color="auto" w:sz="4" w:space="0"/>
            </w:tcBorders>
            <w:vAlign w:val="center"/>
          </w:tcPr>
          <w:p w14:paraId="57BFCD6B">
            <w:pPr>
              <w:overflowPunct w:val="0"/>
              <w:snapToGrid w:val="0"/>
              <w:spacing w:line="240" w:lineRule="exact"/>
              <w:jc w:val="center"/>
              <w:rPr>
                <w:rFonts w:ascii="仿宋" w:hAnsi="仿宋" w:eastAsia="仿宋" w:cs="方正书宋_GBK"/>
                <w:kern w:val="0"/>
                <w:sz w:val="30"/>
                <w:szCs w:val="30"/>
              </w:rPr>
            </w:pPr>
          </w:p>
        </w:tc>
        <w:tc>
          <w:tcPr>
            <w:tcW w:w="567" w:type="dxa"/>
            <w:tcBorders>
              <w:top w:val="single" w:color="auto" w:sz="4" w:space="0"/>
              <w:left w:val="single" w:color="auto" w:sz="4" w:space="0"/>
              <w:bottom w:val="single" w:color="auto" w:sz="4" w:space="0"/>
              <w:right w:val="single" w:color="auto" w:sz="4" w:space="0"/>
            </w:tcBorders>
            <w:vAlign w:val="center"/>
          </w:tcPr>
          <w:p w14:paraId="7A74B36A">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705" w:type="dxa"/>
            <w:tcBorders>
              <w:top w:val="single" w:color="auto" w:sz="4" w:space="0"/>
              <w:left w:val="single" w:color="auto" w:sz="4" w:space="0"/>
              <w:bottom w:val="single" w:color="auto" w:sz="4" w:space="0"/>
              <w:right w:val="single" w:color="auto" w:sz="4" w:space="0"/>
            </w:tcBorders>
            <w:vAlign w:val="center"/>
          </w:tcPr>
          <w:p w14:paraId="39E1E314">
            <w:pPr>
              <w:overflowPunct w:val="0"/>
              <w:snapToGrid w:val="0"/>
              <w:spacing w:line="240" w:lineRule="exact"/>
              <w:jc w:val="center"/>
              <w:rPr>
                <w:rFonts w:ascii="仿宋" w:hAnsi="仿宋" w:eastAsia="仿宋" w:cs="方正书宋_GBK"/>
                <w:kern w:val="0"/>
                <w:sz w:val="30"/>
                <w:szCs w:val="30"/>
              </w:rPr>
            </w:pPr>
          </w:p>
        </w:tc>
        <w:tc>
          <w:tcPr>
            <w:tcW w:w="496" w:type="dxa"/>
            <w:tcBorders>
              <w:top w:val="single" w:color="auto" w:sz="4" w:space="0"/>
              <w:left w:val="single" w:color="auto" w:sz="4" w:space="0"/>
              <w:bottom w:val="single" w:color="auto" w:sz="4" w:space="0"/>
              <w:right w:val="single" w:color="auto" w:sz="4" w:space="0"/>
            </w:tcBorders>
            <w:vAlign w:val="center"/>
          </w:tcPr>
          <w:p w14:paraId="0D62E639">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505" w:type="dxa"/>
            <w:tcBorders>
              <w:top w:val="single" w:color="auto" w:sz="4" w:space="0"/>
              <w:left w:val="single" w:color="auto" w:sz="4" w:space="0"/>
              <w:bottom w:val="single" w:color="auto" w:sz="4" w:space="0"/>
              <w:right w:val="single" w:color="auto" w:sz="4" w:space="0"/>
            </w:tcBorders>
            <w:vAlign w:val="center"/>
          </w:tcPr>
          <w:p w14:paraId="0027BDE1">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r>
      <w:tr w14:paraId="50D18601">
        <w:tblPrEx>
          <w:tblCellMar>
            <w:top w:w="0" w:type="dxa"/>
            <w:left w:w="108" w:type="dxa"/>
            <w:bottom w:w="0" w:type="dxa"/>
            <w:right w:w="108" w:type="dxa"/>
          </w:tblCellMar>
        </w:tblPrEx>
        <w:trPr>
          <w:trHeight w:val="2313" w:hRule="atLeast"/>
        </w:trPr>
        <w:tc>
          <w:tcPr>
            <w:tcW w:w="507" w:type="dxa"/>
            <w:tcBorders>
              <w:top w:val="single" w:color="auto" w:sz="4" w:space="0"/>
              <w:left w:val="single" w:color="auto" w:sz="4" w:space="0"/>
              <w:bottom w:val="single" w:color="auto" w:sz="4" w:space="0"/>
              <w:right w:val="single" w:color="auto" w:sz="4" w:space="0"/>
            </w:tcBorders>
            <w:vAlign w:val="center"/>
          </w:tcPr>
          <w:p w14:paraId="161C1DA6">
            <w:pPr>
              <w:overflowPunct w:val="0"/>
              <w:snapToGrid w:val="0"/>
              <w:spacing w:line="240" w:lineRule="exact"/>
              <w:jc w:val="center"/>
              <w:rPr>
                <w:rFonts w:ascii="宋体" w:hAnsi="宋体" w:eastAsia="宋体" w:cs="方正书宋_GBK"/>
                <w:kern w:val="0"/>
                <w:sz w:val="19"/>
                <w:szCs w:val="19"/>
              </w:rPr>
            </w:pPr>
            <w:r>
              <w:rPr>
                <w:rFonts w:ascii="宋体" w:hAnsi="宋体" w:eastAsia="宋体" w:cs="方正书宋_GBK"/>
                <w:kern w:val="0"/>
                <w:sz w:val="19"/>
                <w:szCs w:val="19"/>
              </w:rPr>
              <w:t>5</w:t>
            </w:r>
          </w:p>
        </w:tc>
        <w:tc>
          <w:tcPr>
            <w:tcW w:w="890" w:type="dxa"/>
            <w:tcBorders>
              <w:top w:val="single" w:color="auto" w:sz="4" w:space="0"/>
              <w:left w:val="single" w:color="auto" w:sz="4" w:space="0"/>
              <w:bottom w:val="single" w:color="auto" w:sz="4" w:space="0"/>
              <w:right w:val="single" w:color="auto" w:sz="4" w:space="0"/>
            </w:tcBorders>
            <w:vAlign w:val="center"/>
          </w:tcPr>
          <w:p w14:paraId="16D7CA03">
            <w:pPr>
              <w:overflowPunct w:val="0"/>
              <w:snapToGrid w:val="0"/>
              <w:spacing w:line="240" w:lineRule="exact"/>
              <w:jc w:val="left"/>
              <w:rPr>
                <w:rFonts w:ascii="宋体" w:hAnsi="宋体" w:eastAsia="宋体" w:cs="方正书宋_GBK"/>
                <w:kern w:val="0"/>
                <w:sz w:val="19"/>
                <w:szCs w:val="19"/>
              </w:rPr>
            </w:pPr>
            <w:r>
              <w:rPr>
                <w:rFonts w:ascii="宋体" w:hAnsi="宋体" w:eastAsia="宋体" w:cs="方正书宋_GBK"/>
                <w:kern w:val="0"/>
                <w:sz w:val="19"/>
                <w:szCs w:val="19"/>
              </w:rPr>
              <w:t>户外广告管理</w:t>
            </w:r>
          </w:p>
        </w:tc>
        <w:tc>
          <w:tcPr>
            <w:tcW w:w="1024" w:type="dxa"/>
            <w:tcBorders>
              <w:top w:val="single" w:color="auto" w:sz="4" w:space="0"/>
              <w:left w:val="single" w:color="auto" w:sz="4" w:space="0"/>
              <w:bottom w:val="single" w:color="auto" w:sz="4" w:space="0"/>
              <w:right w:val="single" w:color="auto" w:sz="4" w:space="0"/>
            </w:tcBorders>
            <w:vAlign w:val="center"/>
          </w:tcPr>
          <w:p w14:paraId="0A528324">
            <w:pPr>
              <w:overflowPunct w:val="0"/>
              <w:snapToGrid w:val="0"/>
              <w:spacing w:line="240" w:lineRule="exact"/>
              <w:jc w:val="left"/>
              <w:rPr>
                <w:rFonts w:ascii="宋体" w:hAnsi="宋体" w:eastAsia="宋体" w:cs="方正书宋_GBK"/>
                <w:kern w:val="0"/>
                <w:sz w:val="19"/>
                <w:szCs w:val="19"/>
              </w:rPr>
            </w:pPr>
            <w:r>
              <w:rPr>
                <w:rFonts w:ascii="宋体" w:hAnsi="宋体" w:eastAsia="宋体" w:cs="方正书宋_GBK"/>
                <w:kern w:val="0"/>
                <w:sz w:val="19"/>
                <w:szCs w:val="19"/>
              </w:rPr>
              <w:t>设置大型户外广告及在城市建筑物、设施上悬挂、张贴宣传品审批</w:t>
            </w:r>
          </w:p>
        </w:tc>
        <w:tc>
          <w:tcPr>
            <w:tcW w:w="1438" w:type="dxa"/>
            <w:tcBorders>
              <w:top w:val="single" w:color="auto" w:sz="4" w:space="0"/>
              <w:left w:val="single" w:color="auto" w:sz="4" w:space="0"/>
              <w:bottom w:val="single" w:color="auto" w:sz="4" w:space="0"/>
              <w:right w:val="single" w:color="auto" w:sz="4" w:space="0"/>
            </w:tcBorders>
            <w:vAlign w:val="center"/>
          </w:tcPr>
          <w:p w14:paraId="2EC81658">
            <w:pPr>
              <w:overflowPunct w:val="0"/>
              <w:snapToGrid w:val="0"/>
              <w:spacing w:line="240" w:lineRule="exact"/>
              <w:jc w:val="left"/>
              <w:rPr>
                <w:rFonts w:ascii="Times New Roman" w:hAnsi="Times New Roman" w:eastAsia="宋体" w:cs="方正书宋_GBK"/>
                <w:kern w:val="0"/>
                <w:sz w:val="19"/>
                <w:szCs w:val="19"/>
              </w:rPr>
            </w:pPr>
            <w:r>
              <w:rPr>
                <w:rFonts w:ascii="Times New Roman" w:hAnsi="Times New Roman" w:eastAsia="宋体" w:cs="方正书宋_GBK"/>
                <w:kern w:val="0"/>
                <w:sz w:val="19"/>
                <w:szCs w:val="19"/>
              </w:rPr>
              <w:t>1.申请条件；</w:t>
            </w:r>
          </w:p>
          <w:p w14:paraId="765E7297">
            <w:pPr>
              <w:overflowPunct w:val="0"/>
              <w:snapToGrid w:val="0"/>
              <w:spacing w:line="240" w:lineRule="exact"/>
              <w:jc w:val="left"/>
              <w:rPr>
                <w:rFonts w:ascii="Times New Roman" w:hAnsi="Times New Roman" w:eastAsia="宋体" w:cs="方正书宋_GBK"/>
                <w:kern w:val="0"/>
                <w:sz w:val="19"/>
                <w:szCs w:val="19"/>
              </w:rPr>
            </w:pPr>
            <w:r>
              <w:rPr>
                <w:rFonts w:ascii="Times New Roman" w:hAnsi="Times New Roman" w:eastAsia="宋体" w:cs="方正书宋_GBK"/>
                <w:kern w:val="0"/>
                <w:sz w:val="19"/>
                <w:szCs w:val="19"/>
              </w:rPr>
              <w:t>2.申请材料；</w:t>
            </w:r>
          </w:p>
          <w:p w14:paraId="0536F06B">
            <w:pPr>
              <w:overflowPunct w:val="0"/>
              <w:snapToGrid w:val="0"/>
              <w:spacing w:line="240" w:lineRule="exact"/>
              <w:jc w:val="left"/>
              <w:rPr>
                <w:rFonts w:ascii="Times New Roman" w:hAnsi="Times New Roman" w:eastAsia="宋体" w:cs="方正书宋_GBK"/>
                <w:kern w:val="0"/>
                <w:sz w:val="19"/>
                <w:szCs w:val="19"/>
              </w:rPr>
            </w:pPr>
            <w:r>
              <w:rPr>
                <w:rFonts w:ascii="Times New Roman" w:hAnsi="Times New Roman" w:eastAsia="宋体" w:cs="方正书宋_GBK"/>
                <w:kern w:val="0"/>
                <w:sz w:val="19"/>
                <w:szCs w:val="19"/>
              </w:rPr>
              <w:t>3.申请流程；</w:t>
            </w:r>
          </w:p>
          <w:p w14:paraId="5F632631">
            <w:pPr>
              <w:overflowPunct w:val="0"/>
              <w:snapToGrid w:val="0"/>
              <w:spacing w:line="240" w:lineRule="exact"/>
              <w:jc w:val="left"/>
              <w:rPr>
                <w:rFonts w:ascii="Times New Roman" w:hAnsi="Times New Roman" w:eastAsia="宋体" w:cs="方正书宋_GBK"/>
                <w:kern w:val="0"/>
                <w:sz w:val="19"/>
                <w:szCs w:val="19"/>
              </w:rPr>
            </w:pPr>
            <w:r>
              <w:rPr>
                <w:rFonts w:ascii="Times New Roman" w:hAnsi="Times New Roman" w:eastAsia="宋体" w:cs="方正书宋_GBK"/>
                <w:kern w:val="0"/>
                <w:sz w:val="19"/>
                <w:szCs w:val="19"/>
              </w:rPr>
              <w:t>4.法定依据。</w:t>
            </w:r>
          </w:p>
        </w:tc>
        <w:tc>
          <w:tcPr>
            <w:tcW w:w="2372" w:type="dxa"/>
            <w:tcBorders>
              <w:top w:val="single" w:color="auto" w:sz="4" w:space="0"/>
              <w:left w:val="single" w:color="auto" w:sz="4" w:space="0"/>
              <w:bottom w:val="single" w:color="auto" w:sz="4" w:space="0"/>
              <w:right w:val="single" w:color="auto" w:sz="4" w:space="0"/>
            </w:tcBorders>
            <w:vAlign w:val="center"/>
          </w:tcPr>
          <w:p w14:paraId="6027DD87">
            <w:pPr>
              <w:overflowPunct w:val="0"/>
              <w:snapToGrid w:val="0"/>
              <w:spacing w:line="240" w:lineRule="exact"/>
              <w:jc w:val="left"/>
              <w:rPr>
                <w:rFonts w:ascii="宋体" w:hAnsi="宋体" w:eastAsia="宋体" w:cs="方正书宋_GBK"/>
                <w:kern w:val="0"/>
                <w:sz w:val="19"/>
                <w:szCs w:val="19"/>
              </w:rPr>
            </w:pPr>
            <w:r>
              <w:rPr>
                <w:rFonts w:ascii="宋体" w:hAnsi="宋体" w:eastAsia="宋体" w:cs="方正书宋_GBK"/>
                <w:kern w:val="0"/>
                <w:sz w:val="19"/>
                <w:szCs w:val="19"/>
              </w:rPr>
              <w:t>《城市市容和环境卫生管理条例》</w:t>
            </w:r>
          </w:p>
        </w:tc>
        <w:tc>
          <w:tcPr>
            <w:tcW w:w="1135" w:type="dxa"/>
            <w:tcBorders>
              <w:top w:val="single" w:color="auto" w:sz="4" w:space="0"/>
              <w:left w:val="single" w:color="auto" w:sz="4" w:space="0"/>
              <w:bottom w:val="single" w:color="auto" w:sz="4" w:space="0"/>
              <w:right w:val="single" w:color="auto" w:sz="4" w:space="0"/>
            </w:tcBorders>
            <w:vAlign w:val="center"/>
          </w:tcPr>
          <w:p w14:paraId="369BA993">
            <w:pPr>
              <w:overflowPunct w:val="0"/>
              <w:snapToGrid w:val="0"/>
              <w:spacing w:line="240" w:lineRule="exact"/>
              <w:jc w:val="left"/>
              <w:rPr>
                <w:rFonts w:ascii="宋体" w:hAnsi="宋体" w:eastAsia="宋体" w:cs="方正书宋_GBK"/>
                <w:kern w:val="0"/>
                <w:sz w:val="19"/>
                <w:szCs w:val="19"/>
              </w:rPr>
            </w:pPr>
            <w:r>
              <w:rPr>
                <w:rFonts w:ascii="宋体" w:hAnsi="宋体" w:eastAsia="宋体" w:cs="方正书宋_GBK"/>
                <w:kern w:val="0"/>
                <w:sz w:val="19"/>
                <w:szCs w:val="19"/>
              </w:rPr>
              <w:t>制定或获取信息之日起20个工作日内</w:t>
            </w:r>
          </w:p>
        </w:tc>
        <w:tc>
          <w:tcPr>
            <w:tcW w:w="1172" w:type="dxa"/>
            <w:tcBorders>
              <w:top w:val="single" w:color="auto" w:sz="4" w:space="0"/>
              <w:left w:val="single" w:color="auto" w:sz="4" w:space="0"/>
              <w:bottom w:val="single" w:color="auto" w:sz="4" w:space="0"/>
              <w:right w:val="single" w:color="auto" w:sz="4" w:space="0"/>
            </w:tcBorders>
            <w:vAlign w:val="center"/>
          </w:tcPr>
          <w:p w14:paraId="60ECB9DE">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区城市管理局</w:t>
            </w:r>
          </w:p>
        </w:tc>
        <w:tc>
          <w:tcPr>
            <w:tcW w:w="3081" w:type="dxa"/>
            <w:tcBorders>
              <w:top w:val="single" w:color="auto" w:sz="4" w:space="0"/>
              <w:left w:val="single" w:color="auto" w:sz="4" w:space="0"/>
              <w:bottom w:val="single" w:color="auto" w:sz="4" w:space="0"/>
              <w:right w:val="single" w:color="auto" w:sz="4" w:space="0"/>
            </w:tcBorders>
            <w:vAlign w:val="center"/>
          </w:tcPr>
          <w:p w14:paraId="0D2AFE00">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□两微一端    □发布会/听证会                                                                                                                                                                                              □广播电视    □纸质媒体                                                                                                                                                                                                   □公开查阅点  ■政务服务中心                                                                                                                                                                                                    □便民服务站  □入户/现场                                                                                                                                                                                                   □社区/企事业单位/村公示栏</w:t>
            </w:r>
          </w:p>
          <w:p w14:paraId="7565BB30">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（电子屏）                                                                                                                                                                                          □精准推送    □其他</w:t>
            </w:r>
          </w:p>
        </w:tc>
        <w:tc>
          <w:tcPr>
            <w:tcW w:w="448" w:type="dxa"/>
            <w:tcBorders>
              <w:top w:val="single" w:color="auto" w:sz="4" w:space="0"/>
              <w:left w:val="single" w:color="auto" w:sz="4" w:space="0"/>
              <w:bottom w:val="single" w:color="auto" w:sz="4" w:space="0"/>
              <w:right w:val="single" w:color="auto" w:sz="4" w:space="0"/>
            </w:tcBorders>
            <w:vAlign w:val="center"/>
          </w:tcPr>
          <w:p w14:paraId="2691EFD8">
            <w:pPr>
              <w:overflowPunct w:val="0"/>
              <w:snapToGrid w:val="0"/>
              <w:spacing w:line="240" w:lineRule="exact"/>
              <w:jc w:val="center"/>
              <w:rPr>
                <w:rFonts w:ascii="仿宋" w:hAnsi="仿宋" w:eastAsia="仿宋" w:cs="方正书宋_GBK"/>
                <w:kern w:val="0"/>
                <w:sz w:val="30"/>
                <w:szCs w:val="30"/>
              </w:rPr>
            </w:pPr>
            <w:r>
              <w:rPr>
                <w:rFonts w:ascii="仿宋" w:hAnsi="仿宋" w:eastAsia="仿宋" w:cs="方正书宋_GBK"/>
                <w:kern w:val="0"/>
                <w:sz w:val="30"/>
                <w:szCs w:val="30"/>
              </w:rPr>
              <w:t>√</w:t>
            </w:r>
          </w:p>
        </w:tc>
        <w:tc>
          <w:tcPr>
            <w:tcW w:w="686" w:type="dxa"/>
            <w:tcBorders>
              <w:top w:val="single" w:color="auto" w:sz="4" w:space="0"/>
              <w:left w:val="single" w:color="auto" w:sz="4" w:space="0"/>
              <w:bottom w:val="single" w:color="auto" w:sz="4" w:space="0"/>
              <w:right w:val="single" w:color="auto" w:sz="4" w:space="0"/>
            </w:tcBorders>
            <w:vAlign w:val="center"/>
          </w:tcPr>
          <w:p w14:paraId="57FE9EA7">
            <w:pPr>
              <w:overflowPunct w:val="0"/>
              <w:snapToGrid w:val="0"/>
              <w:spacing w:line="240" w:lineRule="exact"/>
              <w:jc w:val="center"/>
              <w:rPr>
                <w:rFonts w:ascii="仿宋" w:hAnsi="仿宋" w:eastAsia="仿宋" w:cs="方正书宋_GBK"/>
                <w:kern w:val="0"/>
                <w:sz w:val="30"/>
                <w:szCs w:val="30"/>
              </w:rPr>
            </w:pPr>
          </w:p>
        </w:tc>
        <w:tc>
          <w:tcPr>
            <w:tcW w:w="567" w:type="dxa"/>
            <w:tcBorders>
              <w:top w:val="single" w:color="auto" w:sz="4" w:space="0"/>
              <w:left w:val="single" w:color="auto" w:sz="4" w:space="0"/>
              <w:bottom w:val="single" w:color="auto" w:sz="4" w:space="0"/>
              <w:right w:val="single" w:color="auto" w:sz="4" w:space="0"/>
            </w:tcBorders>
            <w:vAlign w:val="center"/>
          </w:tcPr>
          <w:p w14:paraId="66BA8D9A">
            <w:pPr>
              <w:overflowPunct w:val="0"/>
              <w:snapToGrid w:val="0"/>
              <w:spacing w:line="240" w:lineRule="exact"/>
              <w:jc w:val="center"/>
              <w:rPr>
                <w:rFonts w:ascii="仿宋" w:hAnsi="仿宋" w:eastAsia="仿宋" w:cs="方正书宋_GBK"/>
                <w:kern w:val="0"/>
                <w:sz w:val="30"/>
                <w:szCs w:val="30"/>
              </w:rPr>
            </w:pPr>
            <w:r>
              <w:rPr>
                <w:rFonts w:ascii="仿宋" w:hAnsi="仿宋" w:eastAsia="仿宋" w:cs="方正书宋_GBK"/>
                <w:kern w:val="0"/>
                <w:sz w:val="30"/>
                <w:szCs w:val="30"/>
              </w:rPr>
              <w:t>√</w:t>
            </w:r>
          </w:p>
        </w:tc>
        <w:tc>
          <w:tcPr>
            <w:tcW w:w="705" w:type="dxa"/>
            <w:tcBorders>
              <w:top w:val="single" w:color="auto" w:sz="4" w:space="0"/>
              <w:left w:val="single" w:color="auto" w:sz="4" w:space="0"/>
              <w:bottom w:val="single" w:color="auto" w:sz="4" w:space="0"/>
              <w:right w:val="single" w:color="auto" w:sz="4" w:space="0"/>
            </w:tcBorders>
            <w:vAlign w:val="center"/>
          </w:tcPr>
          <w:p w14:paraId="55096562">
            <w:pPr>
              <w:overflowPunct w:val="0"/>
              <w:snapToGrid w:val="0"/>
              <w:spacing w:line="240" w:lineRule="exact"/>
              <w:jc w:val="center"/>
              <w:rPr>
                <w:rFonts w:ascii="仿宋" w:hAnsi="仿宋" w:eastAsia="仿宋" w:cs="方正书宋_GBK"/>
                <w:kern w:val="0"/>
                <w:sz w:val="30"/>
                <w:szCs w:val="30"/>
              </w:rPr>
            </w:pPr>
          </w:p>
        </w:tc>
        <w:tc>
          <w:tcPr>
            <w:tcW w:w="496" w:type="dxa"/>
            <w:tcBorders>
              <w:top w:val="single" w:color="auto" w:sz="4" w:space="0"/>
              <w:left w:val="single" w:color="auto" w:sz="4" w:space="0"/>
              <w:bottom w:val="single" w:color="auto" w:sz="4" w:space="0"/>
              <w:right w:val="single" w:color="auto" w:sz="4" w:space="0"/>
            </w:tcBorders>
            <w:vAlign w:val="center"/>
          </w:tcPr>
          <w:p w14:paraId="21AC30E3">
            <w:pPr>
              <w:overflowPunct w:val="0"/>
              <w:snapToGrid w:val="0"/>
              <w:spacing w:line="240" w:lineRule="exact"/>
              <w:jc w:val="center"/>
              <w:rPr>
                <w:rFonts w:ascii="仿宋" w:hAnsi="仿宋" w:eastAsia="仿宋" w:cs="方正书宋_GBK"/>
                <w:kern w:val="0"/>
                <w:sz w:val="30"/>
                <w:szCs w:val="30"/>
              </w:rPr>
            </w:pPr>
            <w:r>
              <w:rPr>
                <w:rFonts w:ascii="仿宋" w:hAnsi="仿宋" w:eastAsia="仿宋" w:cs="方正书宋_GBK"/>
                <w:kern w:val="0"/>
                <w:sz w:val="30"/>
                <w:szCs w:val="30"/>
              </w:rPr>
              <w:t>√</w:t>
            </w:r>
          </w:p>
        </w:tc>
        <w:tc>
          <w:tcPr>
            <w:tcW w:w="505" w:type="dxa"/>
            <w:tcBorders>
              <w:top w:val="single" w:color="auto" w:sz="4" w:space="0"/>
              <w:left w:val="single" w:color="auto" w:sz="4" w:space="0"/>
              <w:bottom w:val="single" w:color="auto" w:sz="4" w:space="0"/>
              <w:right w:val="single" w:color="auto" w:sz="4" w:space="0"/>
            </w:tcBorders>
            <w:vAlign w:val="center"/>
          </w:tcPr>
          <w:p w14:paraId="0BCBB773">
            <w:pPr>
              <w:overflowPunct w:val="0"/>
              <w:snapToGrid w:val="0"/>
              <w:spacing w:line="240" w:lineRule="exact"/>
              <w:jc w:val="center"/>
              <w:rPr>
                <w:rFonts w:ascii="仿宋" w:hAnsi="仿宋" w:eastAsia="仿宋" w:cs="方正书宋_GBK"/>
                <w:kern w:val="0"/>
                <w:sz w:val="30"/>
                <w:szCs w:val="30"/>
              </w:rPr>
            </w:pPr>
          </w:p>
        </w:tc>
      </w:tr>
      <w:tr w14:paraId="6035F339">
        <w:tblPrEx>
          <w:tblCellMar>
            <w:top w:w="0" w:type="dxa"/>
            <w:left w:w="108" w:type="dxa"/>
            <w:bottom w:w="0" w:type="dxa"/>
            <w:right w:w="108" w:type="dxa"/>
          </w:tblCellMar>
        </w:tblPrEx>
        <w:trPr>
          <w:trHeight w:val="2202" w:hRule="atLeast"/>
        </w:trPr>
        <w:tc>
          <w:tcPr>
            <w:tcW w:w="507" w:type="dxa"/>
            <w:vMerge w:val="restart"/>
            <w:tcBorders>
              <w:top w:val="single" w:color="auto" w:sz="4" w:space="0"/>
              <w:left w:val="single" w:color="auto" w:sz="4" w:space="0"/>
              <w:bottom w:val="single" w:color="auto" w:sz="4" w:space="0"/>
              <w:right w:val="single" w:color="auto" w:sz="4" w:space="0"/>
            </w:tcBorders>
            <w:vAlign w:val="center"/>
          </w:tcPr>
          <w:p w14:paraId="27EEAFD6">
            <w:pPr>
              <w:overflowPunct w:val="0"/>
              <w:snapToGrid w:val="0"/>
              <w:spacing w:line="240" w:lineRule="exact"/>
              <w:jc w:val="center"/>
              <w:rPr>
                <w:rFonts w:ascii="Times New Roman" w:hAnsi="Times New Roman" w:eastAsia="宋体" w:cs="方正书宋_GBK"/>
                <w:kern w:val="0"/>
                <w:sz w:val="19"/>
                <w:szCs w:val="19"/>
              </w:rPr>
            </w:pPr>
            <w:r>
              <w:rPr>
                <w:rFonts w:hint="eastAsia" w:ascii="Times New Roman" w:hAnsi="Times New Roman" w:eastAsia="宋体" w:cs="方正书宋_GBK"/>
                <w:kern w:val="0"/>
                <w:sz w:val="19"/>
                <w:szCs w:val="19"/>
              </w:rPr>
              <w:t>6</w:t>
            </w:r>
          </w:p>
          <w:p w14:paraId="6BD7C2BE">
            <w:pPr>
              <w:overflowPunct w:val="0"/>
              <w:snapToGrid w:val="0"/>
              <w:spacing w:line="240" w:lineRule="exact"/>
              <w:jc w:val="center"/>
              <w:rPr>
                <w:rFonts w:ascii="宋体" w:hAnsi="宋体" w:eastAsia="宋体" w:cs="方正书宋_GBK"/>
                <w:kern w:val="0"/>
                <w:sz w:val="19"/>
                <w:szCs w:val="19"/>
              </w:rPr>
            </w:pPr>
          </w:p>
        </w:tc>
        <w:tc>
          <w:tcPr>
            <w:tcW w:w="890" w:type="dxa"/>
            <w:vMerge w:val="restart"/>
            <w:tcBorders>
              <w:top w:val="single" w:color="auto" w:sz="4" w:space="0"/>
              <w:left w:val="single" w:color="auto" w:sz="4" w:space="0"/>
              <w:bottom w:val="single" w:color="auto" w:sz="4" w:space="0"/>
              <w:right w:val="single" w:color="auto" w:sz="4" w:space="0"/>
            </w:tcBorders>
            <w:vAlign w:val="center"/>
          </w:tcPr>
          <w:p w14:paraId="5003DF41">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市政设施建设管理</w:t>
            </w:r>
          </w:p>
          <w:p w14:paraId="372FF992">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市政设施建设管理</w:t>
            </w:r>
          </w:p>
        </w:tc>
        <w:tc>
          <w:tcPr>
            <w:tcW w:w="1024" w:type="dxa"/>
            <w:tcBorders>
              <w:top w:val="single" w:color="auto" w:sz="4" w:space="0"/>
              <w:left w:val="single" w:color="auto" w:sz="4" w:space="0"/>
              <w:bottom w:val="single" w:color="auto" w:sz="4" w:space="0"/>
              <w:right w:val="single" w:color="auto" w:sz="4" w:space="0"/>
            </w:tcBorders>
            <w:vAlign w:val="center"/>
          </w:tcPr>
          <w:p w14:paraId="0D0EAA7D">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关闭、闲置、拆除城市环卫设施许可</w:t>
            </w:r>
          </w:p>
        </w:tc>
        <w:tc>
          <w:tcPr>
            <w:tcW w:w="1438" w:type="dxa"/>
            <w:tcBorders>
              <w:top w:val="single" w:color="auto" w:sz="4" w:space="0"/>
              <w:left w:val="single" w:color="auto" w:sz="4" w:space="0"/>
              <w:bottom w:val="single" w:color="auto" w:sz="4" w:space="0"/>
              <w:right w:val="single" w:color="auto" w:sz="4" w:space="0"/>
            </w:tcBorders>
            <w:vAlign w:val="center"/>
          </w:tcPr>
          <w:p w14:paraId="21862C31">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1</w:t>
            </w:r>
            <w:r>
              <w:rPr>
                <w:rFonts w:hint="eastAsia" w:ascii="宋体" w:hAnsi="宋体" w:eastAsia="宋体" w:cs="方正书宋_GBK"/>
                <w:kern w:val="0"/>
                <w:sz w:val="19"/>
                <w:szCs w:val="19"/>
              </w:rPr>
              <w:t>.申请条件；</w:t>
            </w:r>
          </w:p>
          <w:p w14:paraId="5C9BEEFE">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2</w:t>
            </w:r>
            <w:r>
              <w:rPr>
                <w:rFonts w:hint="eastAsia" w:ascii="宋体" w:hAnsi="宋体" w:eastAsia="宋体" w:cs="方正书宋_GBK"/>
                <w:kern w:val="0"/>
                <w:sz w:val="19"/>
                <w:szCs w:val="19"/>
              </w:rPr>
              <w:t>.申请材料；</w:t>
            </w:r>
          </w:p>
          <w:p w14:paraId="3E402B93">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3</w:t>
            </w:r>
            <w:r>
              <w:rPr>
                <w:rFonts w:hint="eastAsia" w:ascii="宋体" w:hAnsi="宋体" w:eastAsia="宋体" w:cs="方正书宋_GBK"/>
                <w:kern w:val="0"/>
                <w:sz w:val="19"/>
                <w:szCs w:val="19"/>
              </w:rPr>
              <w:t>.申请流程；</w:t>
            </w:r>
          </w:p>
          <w:p w14:paraId="356737DE">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4</w:t>
            </w:r>
            <w:r>
              <w:rPr>
                <w:rFonts w:hint="eastAsia" w:ascii="宋体" w:hAnsi="宋体" w:eastAsia="宋体" w:cs="方正书宋_GBK"/>
                <w:kern w:val="0"/>
                <w:sz w:val="19"/>
                <w:szCs w:val="19"/>
              </w:rPr>
              <w:t>.法定依据。</w:t>
            </w:r>
          </w:p>
        </w:tc>
        <w:tc>
          <w:tcPr>
            <w:tcW w:w="2372" w:type="dxa"/>
            <w:tcBorders>
              <w:top w:val="single" w:color="auto" w:sz="4" w:space="0"/>
              <w:left w:val="single" w:color="auto" w:sz="4" w:space="0"/>
              <w:bottom w:val="single" w:color="auto" w:sz="4" w:space="0"/>
              <w:right w:val="single" w:color="auto" w:sz="4" w:space="0"/>
            </w:tcBorders>
            <w:vAlign w:val="center"/>
          </w:tcPr>
          <w:p w14:paraId="5FABD143">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1</w:t>
            </w:r>
            <w:r>
              <w:rPr>
                <w:rFonts w:hint="eastAsia" w:ascii="宋体" w:hAnsi="宋体" w:eastAsia="宋体" w:cs="方正书宋_GBK"/>
                <w:kern w:val="0"/>
                <w:sz w:val="19"/>
                <w:szCs w:val="19"/>
              </w:rPr>
              <w:t xml:space="preserve">.《中华人民共和国固体废物污染环境防治法》；                           </w:t>
            </w:r>
            <w:r>
              <w:rPr>
                <w:rFonts w:hint="eastAsia" w:ascii="Times New Roman" w:hAnsi="Times New Roman" w:eastAsia="宋体" w:cs="方正书宋_GBK"/>
                <w:kern w:val="0"/>
                <w:sz w:val="19"/>
                <w:szCs w:val="19"/>
              </w:rPr>
              <w:t>2</w:t>
            </w:r>
            <w:r>
              <w:rPr>
                <w:rFonts w:hint="eastAsia" w:ascii="宋体" w:hAnsi="宋体" w:eastAsia="宋体" w:cs="方正书宋_GBK"/>
                <w:kern w:val="0"/>
                <w:sz w:val="19"/>
                <w:szCs w:val="19"/>
              </w:rPr>
              <w:t>.《城市市容和环境卫生管理条例》。</w:t>
            </w:r>
          </w:p>
        </w:tc>
        <w:tc>
          <w:tcPr>
            <w:tcW w:w="1135" w:type="dxa"/>
            <w:tcBorders>
              <w:top w:val="single" w:color="auto" w:sz="4" w:space="0"/>
              <w:left w:val="single" w:color="auto" w:sz="4" w:space="0"/>
              <w:bottom w:val="single" w:color="auto" w:sz="4" w:space="0"/>
              <w:right w:val="single" w:color="auto" w:sz="4" w:space="0"/>
            </w:tcBorders>
            <w:vAlign w:val="center"/>
          </w:tcPr>
          <w:p w14:paraId="46A69AA8">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制定或获取信息之日起</w:t>
            </w:r>
            <w:r>
              <w:rPr>
                <w:rFonts w:hint="eastAsia" w:ascii="Times New Roman" w:hAnsi="Times New Roman" w:eastAsia="宋体" w:cs="方正书宋_GBK"/>
                <w:kern w:val="0"/>
                <w:sz w:val="19"/>
                <w:szCs w:val="19"/>
              </w:rPr>
              <w:t>20</w:t>
            </w:r>
            <w:r>
              <w:rPr>
                <w:rFonts w:hint="eastAsia" w:ascii="宋体" w:hAnsi="宋体" w:eastAsia="宋体" w:cs="方正书宋_GBK"/>
                <w:kern w:val="0"/>
                <w:sz w:val="19"/>
                <w:szCs w:val="19"/>
              </w:rPr>
              <w:t>个工作日内</w:t>
            </w:r>
          </w:p>
        </w:tc>
        <w:tc>
          <w:tcPr>
            <w:tcW w:w="1172" w:type="dxa"/>
            <w:tcBorders>
              <w:top w:val="single" w:color="auto" w:sz="4" w:space="0"/>
              <w:left w:val="single" w:color="auto" w:sz="4" w:space="0"/>
              <w:bottom w:val="single" w:color="auto" w:sz="4" w:space="0"/>
              <w:right w:val="single" w:color="auto" w:sz="4" w:space="0"/>
            </w:tcBorders>
            <w:vAlign w:val="center"/>
          </w:tcPr>
          <w:p w14:paraId="7F6263C6">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区城市管理局</w:t>
            </w:r>
          </w:p>
        </w:tc>
        <w:tc>
          <w:tcPr>
            <w:tcW w:w="3081" w:type="dxa"/>
            <w:tcBorders>
              <w:top w:val="single" w:color="auto" w:sz="4" w:space="0"/>
              <w:left w:val="single" w:color="auto" w:sz="4" w:space="0"/>
              <w:bottom w:val="single" w:color="auto" w:sz="4" w:space="0"/>
              <w:right w:val="single" w:color="auto" w:sz="4" w:space="0"/>
            </w:tcBorders>
            <w:vAlign w:val="center"/>
          </w:tcPr>
          <w:p w14:paraId="075423DB">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□政府网站    □政府公报                                                                                                                                                                                                                □两微一端    □发布会/听证会                                                                                                                                                                                              □广播电视    □纸质媒体                                                                                                                                                                                                   □公开查阅点  ■政务服务中心                                                                                                                                                                                                    □便民服务站  □入户/现场                                                                                                                                                                                                   □社区/企事业单位/村公示栏</w:t>
            </w:r>
            <w:r>
              <w:rPr>
                <w:rFonts w:hint="eastAsia" w:ascii="宋体" w:hAnsi="宋体" w:eastAsia="宋体" w:cs="方正书宋_GBK"/>
                <w:kern w:val="0"/>
                <w:sz w:val="19"/>
                <w:szCs w:val="19"/>
              </w:rPr>
              <w:br w:type="textWrapping"/>
            </w:r>
            <w:r>
              <w:rPr>
                <w:rFonts w:hint="eastAsia" w:ascii="宋体" w:hAnsi="宋体" w:eastAsia="宋体" w:cs="方正书宋_GBK"/>
                <w:kern w:val="0"/>
                <w:sz w:val="19"/>
                <w:szCs w:val="19"/>
              </w:rPr>
              <w:t>（电子屏）                                                                                                                                                                                          □精准推送    □其他</w:t>
            </w:r>
          </w:p>
        </w:tc>
        <w:tc>
          <w:tcPr>
            <w:tcW w:w="448" w:type="dxa"/>
            <w:tcBorders>
              <w:top w:val="single" w:color="auto" w:sz="4" w:space="0"/>
              <w:left w:val="single" w:color="auto" w:sz="4" w:space="0"/>
              <w:bottom w:val="single" w:color="auto" w:sz="4" w:space="0"/>
              <w:right w:val="single" w:color="auto" w:sz="4" w:space="0"/>
            </w:tcBorders>
            <w:vAlign w:val="center"/>
          </w:tcPr>
          <w:p w14:paraId="7FE3C702">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686" w:type="dxa"/>
            <w:tcBorders>
              <w:top w:val="single" w:color="auto" w:sz="4" w:space="0"/>
              <w:left w:val="single" w:color="auto" w:sz="4" w:space="0"/>
              <w:bottom w:val="single" w:color="auto" w:sz="4" w:space="0"/>
              <w:right w:val="single" w:color="auto" w:sz="4" w:space="0"/>
            </w:tcBorders>
            <w:vAlign w:val="center"/>
          </w:tcPr>
          <w:p w14:paraId="4A2E21BA">
            <w:pPr>
              <w:overflowPunct w:val="0"/>
              <w:snapToGrid w:val="0"/>
              <w:spacing w:line="240" w:lineRule="exact"/>
              <w:jc w:val="center"/>
              <w:rPr>
                <w:rFonts w:ascii="仿宋" w:hAnsi="仿宋" w:eastAsia="仿宋" w:cs="方正书宋_GBK"/>
                <w:kern w:val="0"/>
                <w:sz w:val="30"/>
                <w:szCs w:val="30"/>
              </w:rPr>
            </w:pPr>
          </w:p>
        </w:tc>
        <w:tc>
          <w:tcPr>
            <w:tcW w:w="567" w:type="dxa"/>
            <w:tcBorders>
              <w:top w:val="single" w:color="auto" w:sz="4" w:space="0"/>
              <w:left w:val="single" w:color="auto" w:sz="4" w:space="0"/>
              <w:bottom w:val="single" w:color="auto" w:sz="4" w:space="0"/>
              <w:right w:val="single" w:color="auto" w:sz="4" w:space="0"/>
            </w:tcBorders>
            <w:vAlign w:val="center"/>
          </w:tcPr>
          <w:p w14:paraId="7365A861">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705" w:type="dxa"/>
            <w:tcBorders>
              <w:top w:val="single" w:color="auto" w:sz="4" w:space="0"/>
              <w:left w:val="single" w:color="auto" w:sz="4" w:space="0"/>
              <w:bottom w:val="single" w:color="auto" w:sz="4" w:space="0"/>
              <w:right w:val="single" w:color="auto" w:sz="4" w:space="0"/>
            </w:tcBorders>
            <w:vAlign w:val="center"/>
          </w:tcPr>
          <w:p w14:paraId="4470649A">
            <w:pPr>
              <w:overflowPunct w:val="0"/>
              <w:snapToGrid w:val="0"/>
              <w:spacing w:line="240" w:lineRule="exact"/>
              <w:jc w:val="center"/>
              <w:rPr>
                <w:rFonts w:ascii="仿宋" w:hAnsi="仿宋" w:eastAsia="仿宋" w:cs="方正书宋_GBK"/>
                <w:kern w:val="0"/>
                <w:sz w:val="30"/>
                <w:szCs w:val="30"/>
              </w:rPr>
            </w:pPr>
          </w:p>
        </w:tc>
        <w:tc>
          <w:tcPr>
            <w:tcW w:w="496" w:type="dxa"/>
            <w:tcBorders>
              <w:top w:val="single" w:color="auto" w:sz="4" w:space="0"/>
              <w:left w:val="single" w:color="auto" w:sz="4" w:space="0"/>
              <w:bottom w:val="single" w:color="auto" w:sz="4" w:space="0"/>
              <w:right w:val="single" w:color="auto" w:sz="4" w:space="0"/>
            </w:tcBorders>
            <w:vAlign w:val="center"/>
          </w:tcPr>
          <w:p w14:paraId="567BA9D2">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505" w:type="dxa"/>
            <w:tcBorders>
              <w:top w:val="single" w:color="auto" w:sz="4" w:space="0"/>
              <w:left w:val="single" w:color="auto" w:sz="4" w:space="0"/>
              <w:bottom w:val="single" w:color="auto" w:sz="4" w:space="0"/>
              <w:right w:val="single" w:color="auto" w:sz="4" w:space="0"/>
            </w:tcBorders>
            <w:vAlign w:val="center"/>
          </w:tcPr>
          <w:p w14:paraId="4E0B567B">
            <w:pPr>
              <w:overflowPunct w:val="0"/>
              <w:snapToGrid w:val="0"/>
              <w:spacing w:line="240" w:lineRule="exact"/>
              <w:jc w:val="center"/>
              <w:rPr>
                <w:rFonts w:ascii="仿宋" w:hAnsi="仿宋" w:eastAsia="仿宋" w:cs="方正书宋_GBK"/>
                <w:kern w:val="0"/>
                <w:sz w:val="30"/>
                <w:szCs w:val="30"/>
              </w:rPr>
            </w:pPr>
          </w:p>
        </w:tc>
      </w:tr>
      <w:tr w14:paraId="3AECD378">
        <w:tblPrEx>
          <w:tblCellMar>
            <w:top w:w="0" w:type="dxa"/>
            <w:left w:w="108" w:type="dxa"/>
            <w:bottom w:w="0" w:type="dxa"/>
            <w:right w:w="108" w:type="dxa"/>
          </w:tblCellMar>
        </w:tblPrEx>
        <w:trPr>
          <w:trHeight w:val="2261" w:hRule="atLeast"/>
        </w:trPr>
        <w:tc>
          <w:tcPr>
            <w:tcW w:w="507" w:type="dxa"/>
            <w:vMerge w:val="continue"/>
            <w:tcBorders>
              <w:left w:val="single" w:color="auto" w:sz="4" w:space="0"/>
              <w:bottom w:val="single" w:color="auto" w:sz="4" w:space="0"/>
              <w:right w:val="single" w:color="auto" w:sz="4" w:space="0"/>
            </w:tcBorders>
            <w:vAlign w:val="center"/>
          </w:tcPr>
          <w:p w14:paraId="6A93E78C">
            <w:pPr>
              <w:overflowPunct w:val="0"/>
              <w:snapToGrid w:val="0"/>
              <w:spacing w:line="240" w:lineRule="exact"/>
              <w:jc w:val="center"/>
              <w:rPr>
                <w:rFonts w:ascii="宋体" w:hAnsi="宋体" w:eastAsia="宋体" w:cs="方正书宋_GBK"/>
                <w:kern w:val="0"/>
                <w:sz w:val="19"/>
                <w:szCs w:val="19"/>
              </w:rPr>
            </w:pPr>
          </w:p>
        </w:tc>
        <w:tc>
          <w:tcPr>
            <w:tcW w:w="890" w:type="dxa"/>
            <w:vMerge w:val="continue"/>
            <w:tcBorders>
              <w:left w:val="single" w:color="auto" w:sz="4" w:space="0"/>
              <w:bottom w:val="single" w:color="auto" w:sz="4" w:space="0"/>
              <w:right w:val="single" w:color="auto" w:sz="4" w:space="0"/>
            </w:tcBorders>
            <w:vAlign w:val="center"/>
          </w:tcPr>
          <w:p w14:paraId="36ED2B3F">
            <w:pPr>
              <w:overflowPunct w:val="0"/>
              <w:snapToGrid w:val="0"/>
              <w:spacing w:line="240" w:lineRule="exact"/>
              <w:jc w:val="left"/>
              <w:rPr>
                <w:rFonts w:ascii="宋体" w:hAnsi="宋体" w:eastAsia="宋体" w:cs="方正书宋_GBK"/>
                <w:kern w:val="0"/>
                <w:sz w:val="19"/>
                <w:szCs w:val="19"/>
              </w:rPr>
            </w:pPr>
          </w:p>
        </w:tc>
        <w:tc>
          <w:tcPr>
            <w:tcW w:w="1024" w:type="dxa"/>
            <w:tcBorders>
              <w:top w:val="single" w:color="auto" w:sz="4" w:space="0"/>
              <w:left w:val="single" w:color="auto" w:sz="4" w:space="0"/>
              <w:bottom w:val="single" w:color="auto" w:sz="4" w:space="0"/>
              <w:right w:val="single" w:color="auto" w:sz="4" w:space="0"/>
            </w:tcBorders>
            <w:vAlign w:val="center"/>
          </w:tcPr>
          <w:p w14:paraId="68A3EA04">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市政设施建设类审批</w:t>
            </w:r>
          </w:p>
        </w:tc>
        <w:tc>
          <w:tcPr>
            <w:tcW w:w="1438" w:type="dxa"/>
            <w:tcBorders>
              <w:top w:val="single" w:color="auto" w:sz="4" w:space="0"/>
              <w:left w:val="single" w:color="auto" w:sz="4" w:space="0"/>
              <w:bottom w:val="single" w:color="auto" w:sz="4" w:space="0"/>
              <w:right w:val="single" w:color="auto" w:sz="4" w:space="0"/>
            </w:tcBorders>
            <w:vAlign w:val="center"/>
          </w:tcPr>
          <w:p w14:paraId="44886FE4">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1</w:t>
            </w:r>
            <w:r>
              <w:rPr>
                <w:rFonts w:hint="eastAsia" w:ascii="宋体" w:hAnsi="宋体" w:eastAsia="宋体" w:cs="方正书宋_GBK"/>
                <w:kern w:val="0"/>
                <w:sz w:val="19"/>
                <w:szCs w:val="19"/>
              </w:rPr>
              <w:t>.申请条件；</w:t>
            </w:r>
          </w:p>
          <w:p w14:paraId="68D49306">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2</w:t>
            </w:r>
            <w:r>
              <w:rPr>
                <w:rFonts w:hint="eastAsia" w:ascii="宋体" w:hAnsi="宋体" w:eastAsia="宋体" w:cs="方正书宋_GBK"/>
                <w:kern w:val="0"/>
                <w:sz w:val="19"/>
                <w:szCs w:val="19"/>
              </w:rPr>
              <w:t>.申请材料；</w:t>
            </w:r>
          </w:p>
          <w:p w14:paraId="4DE480EC">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3</w:t>
            </w:r>
            <w:r>
              <w:rPr>
                <w:rFonts w:hint="eastAsia" w:ascii="宋体" w:hAnsi="宋体" w:eastAsia="宋体" w:cs="方正书宋_GBK"/>
                <w:kern w:val="0"/>
                <w:sz w:val="19"/>
                <w:szCs w:val="19"/>
              </w:rPr>
              <w:t>.申请流程；</w:t>
            </w:r>
          </w:p>
          <w:p w14:paraId="50EC31D9">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4</w:t>
            </w:r>
            <w:r>
              <w:rPr>
                <w:rFonts w:hint="eastAsia" w:ascii="宋体" w:hAnsi="宋体" w:eastAsia="宋体" w:cs="方正书宋_GBK"/>
                <w:kern w:val="0"/>
                <w:sz w:val="19"/>
                <w:szCs w:val="19"/>
              </w:rPr>
              <w:t>.法定依据。</w:t>
            </w:r>
          </w:p>
        </w:tc>
        <w:tc>
          <w:tcPr>
            <w:tcW w:w="2372" w:type="dxa"/>
            <w:tcBorders>
              <w:top w:val="single" w:color="auto" w:sz="4" w:space="0"/>
              <w:left w:val="single" w:color="auto" w:sz="4" w:space="0"/>
              <w:bottom w:val="single" w:color="auto" w:sz="4" w:space="0"/>
              <w:right w:val="single" w:color="auto" w:sz="4" w:space="0"/>
            </w:tcBorders>
            <w:vAlign w:val="center"/>
          </w:tcPr>
          <w:p w14:paraId="5E5CB8C2">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1</w:t>
            </w:r>
            <w:r>
              <w:rPr>
                <w:rFonts w:hint="eastAsia" w:ascii="宋体" w:hAnsi="宋体" w:eastAsia="宋体" w:cs="方正书宋_GBK"/>
                <w:kern w:val="0"/>
                <w:sz w:val="19"/>
                <w:szCs w:val="19"/>
              </w:rPr>
              <w:t xml:space="preserve">.《城市道路管理条例》；                                              </w:t>
            </w:r>
            <w:r>
              <w:rPr>
                <w:rFonts w:hint="eastAsia" w:ascii="Times New Roman" w:hAnsi="Times New Roman" w:eastAsia="宋体" w:cs="方正书宋_GBK"/>
                <w:kern w:val="0"/>
                <w:sz w:val="19"/>
                <w:szCs w:val="19"/>
              </w:rPr>
              <w:t>2</w:t>
            </w:r>
            <w:r>
              <w:rPr>
                <w:rFonts w:hint="eastAsia" w:ascii="宋体" w:hAnsi="宋体" w:eastAsia="宋体" w:cs="方正书宋_GBK"/>
                <w:kern w:val="0"/>
                <w:sz w:val="19"/>
                <w:szCs w:val="19"/>
              </w:rPr>
              <w:t xml:space="preserve">.《国务院对确需保留的行政审批项目设定行政许可的决定》；                                                   </w:t>
            </w:r>
            <w:r>
              <w:rPr>
                <w:rFonts w:hint="eastAsia" w:ascii="Times New Roman" w:hAnsi="Times New Roman" w:eastAsia="宋体" w:cs="方正书宋_GBK"/>
                <w:kern w:val="0"/>
                <w:sz w:val="19"/>
                <w:szCs w:val="19"/>
              </w:rPr>
              <w:t>3</w:t>
            </w:r>
            <w:r>
              <w:rPr>
                <w:rFonts w:hint="eastAsia" w:ascii="宋体" w:hAnsi="宋体" w:eastAsia="宋体" w:cs="方正书宋_GBK"/>
                <w:kern w:val="0"/>
                <w:sz w:val="19"/>
                <w:szCs w:val="19"/>
              </w:rPr>
              <w:t>.《国务院关于印发清理规范投资项目报建审批事项实施方案的通知》。</w:t>
            </w:r>
          </w:p>
        </w:tc>
        <w:tc>
          <w:tcPr>
            <w:tcW w:w="1135" w:type="dxa"/>
            <w:tcBorders>
              <w:top w:val="single" w:color="auto" w:sz="4" w:space="0"/>
              <w:left w:val="single" w:color="auto" w:sz="4" w:space="0"/>
              <w:bottom w:val="single" w:color="auto" w:sz="4" w:space="0"/>
              <w:right w:val="single" w:color="auto" w:sz="4" w:space="0"/>
            </w:tcBorders>
            <w:vAlign w:val="center"/>
          </w:tcPr>
          <w:p w14:paraId="6737C6DB">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制定或获取信息之日起</w:t>
            </w:r>
            <w:r>
              <w:rPr>
                <w:rFonts w:hint="eastAsia" w:ascii="Times New Roman" w:hAnsi="Times New Roman" w:eastAsia="宋体" w:cs="方正书宋_GBK"/>
                <w:kern w:val="0"/>
                <w:sz w:val="19"/>
                <w:szCs w:val="19"/>
              </w:rPr>
              <w:t>20</w:t>
            </w:r>
            <w:r>
              <w:rPr>
                <w:rFonts w:hint="eastAsia" w:ascii="宋体" w:hAnsi="宋体" w:eastAsia="宋体" w:cs="方正书宋_GBK"/>
                <w:kern w:val="0"/>
                <w:sz w:val="19"/>
                <w:szCs w:val="19"/>
              </w:rPr>
              <w:t>个工作日内</w:t>
            </w:r>
          </w:p>
        </w:tc>
        <w:tc>
          <w:tcPr>
            <w:tcW w:w="1172" w:type="dxa"/>
            <w:tcBorders>
              <w:top w:val="single" w:color="auto" w:sz="4" w:space="0"/>
              <w:left w:val="single" w:color="auto" w:sz="4" w:space="0"/>
              <w:bottom w:val="single" w:color="auto" w:sz="4" w:space="0"/>
              <w:right w:val="single" w:color="auto" w:sz="4" w:space="0"/>
            </w:tcBorders>
            <w:vAlign w:val="center"/>
          </w:tcPr>
          <w:p w14:paraId="1FB8BC57">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区城市管理局</w:t>
            </w:r>
          </w:p>
        </w:tc>
        <w:tc>
          <w:tcPr>
            <w:tcW w:w="3081" w:type="dxa"/>
            <w:tcBorders>
              <w:top w:val="single" w:color="auto" w:sz="4" w:space="0"/>
              <w:left w:val="single" w:color="auto" w:sz="4" w:space="0"/>
              <w:bottom w:val="single" w:color="auto" w:sz="4" w:space="0"/>
              <w:right w:val="single" w:color="auto" w:sz="4" w:space="0"/>
            </w:tcBorders>
            <w:vAlign w:val="center"/>
          </w:tcPr>
          <w:p w14:paraId="1126C911">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□政府网站    □政府公报                                                                                                                                                                                                                □两微一端    □发布会/听证会                                                                                                                                                                                              □广播电视    □纸质媒体                                                                                                                                                                                                   □公开查阅点  ■政务服务中心                                                                                                                                                                                                    □便民服务站  □入户/现场                                                                                                                                                                                                   □社区/企事业单位/村公示栏</w:t>
            </w:r>
            <w:r>
              <w:rPr>
                <w:rFonts w:hint="eastAsia" w:ascii="宋体" w:hAnsi="宋体" w:eastAsia="宋体" w:cs="方正书宋_GBK"/>
                <w:kern w:val="0"/>
                <w:sz w:val="19"/>
                <w:szCs w:val="19"/>
              </w:rPr>
              <w:br w:type="textWrapping"/>
            </w:r>
            <w:r>
              <w:rPr>
                <w:rFonts w:hint="eastAsia" w:ascii="宋体" w:hAnsi="宋体" w:eastAsia="宋体" w:cs="方正书宋_GBK"/>
                <w:kern w:val="0"/>
                <w:sz w:val="19"/>
                <w:szCs w:val="19"/>
              </w:rPr>
              <w:t>（电子屏）                                                                                                                                                                                          □精准推送    □其他</w:t>
            </w:r>
          </w:p>
        </w:tc>
        <w:tc>
          <w:tcPr>
            <w:tcW w:w="448" w:type="dxa"/>
            <w:tcBorders>
              <w:top w:val="single" w:color="auto" w:sz="4" w:space="0"/>
              <w:left w:val="single" w:color="auto" w:sz="4" w:space="0"/>
              <w:bottom w:val="single" w:color="auto" w:sz="4" w:space="0"/>
              <w:right w:val="single" w:color="auto" w:sz="4" w:space="0"/>
            </w:tcBorders>
            <w:vAlign w:val="center"/>
          </w:tcPr>
          <w:p w14:paraId="2D0E6B3B">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686" w:type="dxa"/>
            <w:tcBorders>
              <w:top w:val="single" w:color="auto" w:sz="4" w:space="0"/>
              <w:left w:val="single" w:color="auto" w:sz="4" w:space="0"/>
              <w:bottom w:val="single" w:color="auto" w:sz="4" w:space="0"/>
              <w:right w:val="single" w:color="auto" w:sz="4" w:space="0"/>
            </w:tcBorders>
            <w:vAlign w:val="center"/>
          </w:tcPr>
          <w:p w14:paraId="4FB003C0">
            <w:pPr>
              <w:overflowPunct w:val="0"/>
              <w:snapToGrid w:val="0"/>
              <w:spacing w:line="240" w:lineRule="exact"/>
              <w:jc w:val="center"/>
              <w:rPr>
                <w:rFonts w:ascii="仿宋" w:hAnsi="仿宋" w:eastAsia="仿宋" w:cs="方正书宋_GBK"/>
                <w:kern w:val="0"/>
                <w:sz w:val="30"/>
                <w:szCs w:val="30"/>
              </w:rPr>
            </w:pPr>
          </w:p>
        </w:tc>
        <w:tc>
          <w:tcPr>
            <w:tcW w:w="567" w:type="dxa"/>
            <w:tcBorders>
              <w:top w:val="single" w:color="auto" w:sz="4" w:space="0"/>
              <w:left w:val="single" w:color="auto" w:sz="4" w:space="0"/>
              <w:bottom w:val="single" w:color="auto" w:sz="4" w:space="0"/>
              <w:right w:val="single" w:color="auto" w:sz="4" w:space="0"/>
            </w:tcBorders>
            <w:vAlign w:val="center"/>
          </w:tcPr>
          <w:p w14:paraId="06A29628">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705" w:type="dxa"/>
            <w:tcBorders>
              <w:top w:val="single" w:color="auto" w:sz="4" w:space="0"/>
              <w:left w:val="single" w:color="auto" w:sz="4" w:space="0"/>
              <w:bottom w:val="single" w:color="auto" w:sz="4" w:space="0"/>
              <w:right w:val="single" w:color="auto" w:sz="4" w:space="0"/>
            </w:tcBorders>
            <w:vAlign w:val="center"/>
          </w:tcPr>
          <w:p w14:paraId="76A5D0CB">
            <w:pPr>
              <w:overflowPunct w:val="0"/>
              <w:snapToGrid w:val="0"/>
              <w:spacing w:line="240" w:lineRule="exact"/>
              <w:jc w:val="center"/>
              <w:rPr>
                <w:rFonts w:ascii="仿宋" w:hAnsi="仿宋" w:eastAsia="仿宋" w:cs="方正书宋_GBK"/>
                <w:kern w:val="0"/>
                <w:sz w:val="30"/>
                <w:szCs w:val="30"/>
              </w:rPr>
            </w:pPr>
          </w:p>
        </w:tc>
        <w:tc>
          <w:tcPr>
            <w:tcW w:w="496" w:type="dxa"/>
            <w:tcBorders>
              <w:top w:val="single" w:color="auto" w:sz="4" w:space="0"/>
              <w:left w:val="single" w:color="auto" w:sz="4" w:space="0"/>
              <w:bottom w:val="single" w:color="auto" w:sz="4" w:space="0"/>
              <w:right w:val="single" w:color="auto" w:sz="4" w:space="0"/>
            </w:tcBorders>
            <w:vAlign w:val="center"/>
          </w:tcPr>
          <w:p w14:paraId="4B4D0699">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505" w:type="dxa"/>
            <w:tcBorders>
              <w:top w:val="single" w:color="auto" w:sz="4" w:space="0"/>
              <w:left w:val="single" w:color="auto" w:sz="4" w:space="0"/>
              <w:bottom w:val="single" w:color="auto" w:sz="4" w:space="0"/>
              <w:right w:val="single" w:color="auto" w:sz="4" w:space="0"/>
            </w:tcBorders>
            <w:vAlign w:val="center"/>
          </w:tcPr>
          <w:p w14:paraId="6C79A85F">
            <w:pPr>
              <w:overflowPunct w:val="0"/>
              <w:snapToGrid w:val="0"/>
              <w:spacing w:line="240" w:lineRule="exact"/>
              <w:jc w:val="center"/>
              <w:rPr>
                <w:rFonts w:ascii="仿宋" w:hAnsi="仿宋" w:eastAsia="仿宋" w:cs="方正书宋_GBK"/>
                <w:kern w:val="0"/>
                <w:sz w:val="30"/>
                <w:szCs w:val="30"/>
              </w:rPr>
            </w:pPr>
          </w:p>
        </w:tc>
      </w:tr>
      <w:tr w14:paraId="3E84B444">
        <w:tblPrEx>
          <w:tblCellMar>
            <w:top w:w="0" w:type="dxa"/>
            <w:left w:w="108" w:type="dxa"/>
            <w:bottom w:w="0" w:type="dxa"/>
            <w:right w:w="108" w:type="dxa"/>
          </w:tblCellMar>
        </w:tblPrEx>
        <w:trPr>
          <w:trHeight w:val="2799" w:hRule="atLeast"/>
        </w:trPr>
        <w:tc>
          <w:tcPr>
            <w:tcW w:w="507" w:type="dxa"/>
            <w:vMerge w:val="continue"/>
            <w:tcBorders>
              <w:left w:val="single" w:color="auto" w:sz="4" w:space="0"/>
              <w:bottom w:val="single" w:color="auto" w:sz="4" w:space="0"/>
              <w:right w:val="single" w:color="auto" w:sz="4" w:space="0"/>
            </w:tcBorders>
            <w:vAlign w:val="center"/>
          </w:tcPr>
          <w:p w14:paraId="6536E2C2">
            <w:pPr>
              <w:overflowPunct w:val="0"/>
              <w:snapToGrid w:val="0"/>
              <w:spacing w:line="240" w:lineRule="exact"/>
              <w:jc w:val="center"/>
              <w:rPr>
                <w:rFonts w:ascii="宋体" w:hAnsi="宋体" w:eastAsia="宋体" w:cs="方正书宋_GBK"/>
                <w:kern w:val="0"/>
                <w:sz w:val="19"/>
                <w:szCs w:val="19"/>
              </w:rPr>
            </w:pPr>
          </w:p>
        </w:tc>
        <w:tc>
          <w:tcPr>
            <w:tcW w:w="890" w:type="dxa"/>
            <w:vMerge w:val="continue"/>
            <w:tcBorders>
              <w:left w:val="single" w:color="auto" w:sz="4" w:space="0"/>
              <w:bottom w:val="single" w:color="auto" w:sz="4" w:space="0"/>
              <w:right w:val="single" w:color="auto" w:sz="4" w:space="0"/>
            </w:tcBorders>
            <w:vAlign w:val="center"/>
          </w:tcPr>
          <w:p w14:paraId="4A3C4E54">
            <w:pPr>
              <w:overflowPunct w:val="0"/>
              <w:snapToGrid w:val="0"/>
              <w:spacing w:line="240" w:lineRule="exact"/>
              <w:jc w:val="left"/>
              <w:rPr>
                <w:rFonts w:ascii="宋体" w:hAnsi="宋体" w:eastAsia="宋体" w:cs="方正书宋_GBK"/>
                <w:kern w:val="0"/>
                <w:sz w:val="19"/>
                <w:szCs w:val="19"/>
              </w:rPr>
            </w:pPr>
          </w:p>
        </w:tc>
        <w:tc>
          <w:tcPr>
            <w:tcW w:w="1024" w:type="dxa"/>
            <w:tcBorders>
              <w:top w:val="single" w:color="auto" w:sz="4" w:space="0"/>
              <w:left w:val="single" w:color="auto" w:sz="4" w:space="0"/>
              <w:bottom w:val="single" w:color="auto" w:sz="4" w:space="0"/>
              <w:right w:val="single" w:color="auto" w:sz="4" w:space="0"/>
            </w:tcBorders>
            <w:vAlign w:val="center"/>
          </w:tcPr>
          <w:p w14:paraId="4E9AF237">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特殊车辆在城市道路上行驶（包括经过城市桥梁）审批</w:t>
            </w:r>
          </w:p>
        </w:tc>
        <w:tc>
          <w:tcPr>
            <w:tcW w:w="1438" w:type="dxa"/>
            <w:tcBorders>
              <w:top w:val="single" w:color="auto" w:sz="4" w:space="0"/>
              <w:left w:val="single" w:color="auto" w:sz="4" w:space="0"/>
              <w:bottom w:val="single" w:color="auto" w:sz="4" w:space="0"/>
              <w:right w:val="single" w:color="auto" w:sz="4" w:space="0"/>
            </w:tcBorders>
            <w:vAlign w:val="center"/>
          </w:tcPr>
          <w:p w14:paraId="27D0D1EB">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1</w:t>
            </w:r>
            <w:r>
              <w:rPr>
                <w:rFonts w:hint="eastAsia" w:ascii="宋体" w:hAnsi="宋体" w:eastAsia="宋体" w:cs="方正书宋_GBK"/>
                <w:kern w:val="0"/>
                <w:sz w:val="19"/>
                <w:szCs w:val="19"/>
              </w:rPr>
              <w:t>.申请条件；</w:t>
            </w:r>
          </w:p>
          <w:p w14:paraId="4A41E343">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2</w:t>
            </w:r>
            <w:r>
              <w:rPr>
                <w:rFonts w:hint="eastAsia" w:ascii="宋体" w:hAnsi="宋体" w:eastAsia="宋体" w:cs="方正书宋_GBK"/>
                <w:kern w:val="0"/>
                <w:sz w:val="19"/>
                <w:szCs w:val="19"/>
              </w:rPr>
              <w:t>.申请材料；</w:t>
            </w:r>
          </w:p>
          <w:p w14:paraId="06269F57">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3</w:t>
            </w:r>
            <w:r>
              <w:rPr>
                <w:rFonts w:hint="eastAsia" w:ascii="宋体" w:hAnsi="宋体" w:eastAsia="宋体" w:cs="方正书宋_GBK"/>
                <w:kern w:val="0"/>
                <w:sz w:val="19"/>
                <w:szCs w:val="19"/>
              </w:rPr>
              <w:t>.申请流程；</w:t>
            </w:r>
          </w:p>
          <w:p w14:paraId="7ADA31A0">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4</w:t>
            </w:r>
            <w:r>
              <w:rPr>
                <w:rFonts w:hint="eastAsia" w:ascii="宋体" w:hAnsi="宋体" w:eastAsia="宋体" w:cs="方正书宋_GBK"/>
                <w:kern w:val="0"/>
                <w:sz w:val="19"/>
                <w:szCs w:val="19"/>
              </w:rPr>
              <w:t>.法定依据。</w:t>
            </w:r>
          </w:p>
        </w:tc>
        <w:tc>
          <w:tcPr>
            <w:tcW w:w="2372" w:type="dxa"/>
            <w:tcBorders>
              <w:top w:val="single" w:color="auto" w:sz="4" w:space="0"/>
              <w:left w:val="single" w:color="auto" w:sz="4" w:space="0"/>
              <w:bottom w:val="single" w:color="auto" w:sz="4" w:space="0"/>
              <w:right w:val="single" w:color="auto" w:sz="4" w:space="0"/>
            </w:tcBorders>
            <w:vAlign w:val="center"/>
          </w:tcPr>
          <w:p w14:paraId="4D415AF9">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《城市道路管理条例》</w:t>
            </w:r>
          </w:p>
        </w:tc>
        <w:tc>
          <w:tcPr>
            <w:tcW w:w="1135" w:type="dxa"/>
            <w:tcBorders>
              <w:top w:val="single" w:color="auto" w:sz="4" w:space="0"/>
              <w:left w:val="single" w:color="auto" w:sz="4" w:space="0"/>
              <w:bottom w:val="single" w:color="auto" w:sz="4" w:space="0"/>
              <w:right w:val="single" w:color="auto" w:sz="4" w:space="0"/>
            </w:tcBorders>
            <w:vAlign w:val="center"/>
          </w:tcPr>
          <w:p w14:paraId="1B42331A">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制定或获取信息之日起</w:t>
            </w:r>
            <w:r>
              <w:rPr>
                <w:rFonts w:hint="eastAsia" w:ascii="Times New Roman" w:hAnsi="Times New Roman" w:eastAsia="宋体" w:cs="方正书宋_GBK"/>
                <w:kern w:val="0"/>
                <w:sz w:val="19"/>
                <w:szCs w:val="19"/>
              </w:rPr>
              <w:t>20</w:t>
            </w:r>
            <w:r>
              <w:rPr>
                <w:rFonts w:hint="eastAsia" w:ascii="宋体" w:hAnsi="宋体" w:eastAsia="宋体" w:cs="方正书宋_GBK"/>
                <w:kern w:val="0"/>
                <w:sz w:val="19"/>
                <w:szCs w:val="19"/>
              </w:rPr>
              <w:t>个工作日内</w:t>
            </w:r>
          </w:p>
        </w:tc>
        <w:tc>
          <w:tcPr>
            <w:tcW w:w="1172" w:type="dxa"/>
            <w:tcBorders>
              <w:top w:val="single" w:color="auto" w:sz="4" w:space="0"/>
              <w:left w:val="single" w:color="auto" w:sz="4" w:space="0"/>
              <w:bottom w:val="single" w:color="auto" w:sz="4" w:space="0"/>
              <w:right w:val="single" w:color="auto" w:sz="4" w:space="0"/>
            </w:tcBorders>
            <w:vAlign w:val="center"/>
          </w:tcPr>
          <w:p w14:paraId="6BAD86D9">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区城市管理局</w:t>
            </w:r>
          </w:p>
        </w:tc>
        <w:tc>
          <w:tcPr>
            <w:tcW w:w="3081" w:type="dxa"/>
            <w:tcBorders>
              <w:top w:val="single" w:color="auto" w:sz="4" w:space="0"/>
              <w:left w:val="single" w:color="auto" w:sz="4" w:space="0"/>
              <w:bottom w:val="single" w:color="auto" w:sz="4" w:space="0"/>
              <w:right w:val="single" w:color="auto" w:sz="4" w:space="0"/>
            </w:tcBorders>
            <w:vAlign w:val="center"/>
          </w:tcPr>
          <w:p w14:paraId="6937FC8D">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□政府网站    □政府公报                                                                                                                                                                                                                □两微一端    □发布会/听证会                                                                                                                                                                                              □广播电视    □纸质媒体                                                                                                                                                                                                   □公开查阅点  ■政务服务中心                                                                                                                                                                                                    □便民服务站  □入户/现场                                                                                                                                                                                                   □社区/企事业单位/村公示栏</w:t>
            </w:r>
            <w:r>
              <w:rPr>
                <w:rFonts w:hint="eastAsia" w:ascii="宋体" w:hAnsi="宋体" w:eastAsia="宋体" w:cs="方正书宋_GBK"/>
                <w:kern w:val="0"/>
                <w:sz w:val="19"/>
                <w:szCs w:val="19"/>
              </w:rPr>
              <w:br w:type="textWrapping"/>
            </w:r>
            <w:r>
              <w:rPr>
                <w:rFonts w:hint="eastAsia" w:ascii="宋体" w:hAnsi="宋体" w:eastAsia="宋体" w:cs="方正书宋_GBK"/>
                <w:kern w:val="0"/>
                <w:sz w:val="19"/>
                <w:szCs w:val="19"/>
              </w:rPr>
              <w:t>（电子屏）                                                                                                                                                                                          □精准推送    □其他</w:t>
            </w:r>
          </w:p>
        </w:tc>
        <w:tc>
          <w:tcPr>
            <w:tcW w:w="448" w:type="dxa"/>
            <w:tcBorders>
              <w:top w:val="single" w:color="auto" w:sz="4" w:space="0"/>
              <w:left w:val="single" w:color="auto" w:sz="4" w:space="0"/>
              <w:bottom w:val="single" w:color="auto" w:sz="4" w:space="0"/>
              <w:right w:val="single" w:color="auto" w:sz="4" w:space="0"/>
            </w:tcBorders>
            <w:vAlign w:val="center"/>
          </w:tcPr>
          <w:p w14:paraId="5F81C9FF">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686" w:type="dxa"/>
            <w:tcBorders>
              <w:top w:val="single" w:color="auto" w:sz="4" w:space="0"/>
              <w:left w:val="single" w:color="auto" w:sz="4" w:space="0"/>
              <w:bottom w:val="single" w:color="auto" w:sz="4" w:space="0"/>
              <w:right w:val="single" w:color="auto" w:sz="4" w:space="0"/>
            </w:tcBorders>
            <w:vAlign w:val="center"/>
          </w:tcPr>
          <w:p w14:paraId="661D64BD">
            <w:pPr>
              <w:overflowPunct w:val="0"/>
              <w:snapToGrid w:val="0"/>
              <w:spacing w:line="240" w:lineRule="exact"/>
              <w:jc w:val="center"/>
              <w:rPr>
                <w:rFonts w:ascii="仿宋" w:hAnsi="仿宋" w:eastAsia="仿宋" w:cs="方正书宋_GBK"/>
                <w:kern w:val="0"/>
                <w:sz w:val="30"/>
                <w:szCs w:val="30"/>
              </w:rPr>
            </w:pPr>
          </w:p>
        </w:tc>
        <w:tc>
          <w:tcPr>
            <w:tcW w:w="567" w:type="dxa"/>
            <w:tcBorders>
              <w:top w:val="single" w:color="auto" w:sz="4" w:space="0"/>
              <w:left w:val="single" w:color="auto" w:sz="4" w:space="0"/>
              <w:bottom w:val="single" w:color="auto" w:sz="4" w:space="0"/>
              <w:right w:val="single" w:color="auto" w:sz="4" w:space="0"/>
            </w:tcBorders>
            <w:vAlign w:val="center"/>
          </w:tcPr>
          <w:p w14:paraId="5DC1BBF9">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705" w:type="dxa"/>
            <w:tcBorders>
              <w:top w:val="single" w:color="auto" w:sz="4" w:space="0"/>
              <w:left w:val="single" w:color="auto" w:sz="4" w:space="0"/>
              <w:bottom w:val="single" w:color="auto" w:sz="4" w:space="0"/>
              <w:right w:val="single" w:color="auto" w:sz="4" w:space="0"/>
            </w:tcBorders>
            <w:vAlign w:val="center"/>
          </w:tcPr>
          <w:p w14:paraId="479FAC83">
            <w:pPr>
              <w:overflowPunct w:val="0"/>
              <w:snapToGrid w:val="0"/>
              <w:spacing w:line="240" w:lineRule="exact"/>
              <w:jc w:val="center"/>
              <w:rPr>
                <w:rFonts w:ascii="仿宋" w:hAnsi="仿宋" w:eastAsia="仿宋" w:cs="方正书宋_GBK"/>
                <w:kern w:val="0"/>
                <w:sz w:val="30"/>
                <w:szCs w:val="30"/>
              </w:rPr>
            </w:pPr>
          </w:p>
        </w:tc>
        <w:tc>
          <w:tcPr>
            <w:tcW w:w="496" w:type="dxa"/>
            <w:tcBorders>
              <w:top w:val="single" w:color="auto" w:sz="4" w:space="0"/>
              <w:left w:val="single" w:color="auto" w:sz="4" w:space="0"/>
              <w:bottom w:val="single" w:color="auto" w:sz="4" w:space="0"/>
              <w:right w:val="single" w:color="auto" w:sz="4" w:space="0"/>
            </w:tcBorders>
            <w:vAlign w:val="center"/>
          </w:tcPr>
          <w:p w14:paraId="26007197">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505" w:type="dxa"/>
            <w:tcBorders>
              <w:top w:val="single" w:color="auto" w:sz="4" w:space="0"/>
              <w:left w:val="single" w:color="auto" w:sz="4" w:space="0"/>
              <w:bottom w:val="single" w:color="auto" w:sz="4" w:space="0"/>
              <w:right w:val="single" w:color="auto" w:sz="4" w:space="0"/>
            </w:tcBorders>
            <w:vAlign w:val="center"/>
          </w:tcPr>
          <w:p w14:paraId="17439097">
            <w:pPr>
              <w:overflowPunct w:val="0"/>
              <w:snapToGrid w:val="0"/>
              <w:spacing w:line="240" w:lineRule="exact"/>
              <w:jc w:val="center"/>
              <w:rPr>
                <w:rFonts w:ascii="仿宋" w:hAnsi="仿宋" w:eastAsia="仿宋" w:cs="方正书宋_GBK"/>
                <w:kern w:val="0"/>
                <w:sz w:val="30"/>
                <w:szCs w:val="30"/>
              </w:rPr>
            </w:pPr>
          </w:p>
        </w:tc>
      </w:tr>
      <w:tr w14:paraId="572B7576">
        <w:tblPrEx>
          <w:tblCellMar>
            <w:top w:w="0" w:type="dxa"/>
            <w:left w:w="108" w:type="dxa"/>
            <w:bottom w:w="0" w:type="dxa"/>
            <w:right w:w="108" w:type="dxa"/>
          </w:tblCellMar>
        </w:tblPrEx>
        <w:tc>
          <w:tcPr>
            <w:tcW w:w="507" w:type="dxa"/>
            <w:vMerge w:val="continue"/>
            <w:tcBorders>
              <w:left w:val="single" w:color="auto" w:sz="4" w:space="0"/>
              <w:bottom w:val="single" w:color="auto" w:sz="4" w:space="0"/>
              <w:right w:val="single" w:color="auto" w:sz="4" w:space="0"/>
            </w:tcBorders>
            <w:vAlign w:val="center"/>
          </w:tcPr>
          <w:p w14:paraId="1701734D">
            <w:pPr>
              <w:overflowPunct w:val="0"/>
              <w:snapToGrid w:val="0"/>
              <w:spacing w:line="240" w:lineRule="exact"/>
              <w:jc w:val="center"/>
              <w:rPr>
                <w:rFonts w:ascii="宋体" w:hAnsi="宋体" w:eastAsia="宋体" w:cs="方正书宋_GBK"/>
                <w:kern w:val="0"/>
                <w:sz w:val="19"/>
                <w:szCs w:val="19"/>
              </w:rPr>
            </w:pPr>
          </w:p>
        </w:tc>
        <w:tc>
          <w:tcPr>
            <w:tcW w:w="890" w:type="dxa"/>
            <w:vMerge w:val="continue"/>
            <w:tcBorders>
              <w:left w:val="single" w:color="auto" w:sz="4" w:space="0"/>
              <w:bottom w:val="single" w:color="auto" w:sz="4" w:space="0"/>
              <w:right w:val="single" w:color="auto" w:sz="4" w:space="0"/>
            </w:tcBorders>
            <w:vAlign w:val="center"/>
          </w:tcPr>
          <w:p w14:paraId="457FF668">
            <w:pPr>
              <w:overflowPunct w:val="0"/>
              <w:snapToGrid w:val="0"/>
              <w:spacing w:line="240" w:lineRule="exact"/>
              <w:jc w:val="left"/>
              <w:rPr>
                <w:rFonts w:ascii="宋体" w:hAnsi="宋体" w:eastAsia="宋体" w:cs="方正书宋_GBK"/>
                <w:kern w:val="0"/>
                <w:sz w:val="19"/>
                <w:szCs w:val="19"/>
              </w:rPr>
            </w:pPr>
          </w:p>
        </w:tc>
        <w:tc>
          <w:tcPr>
            <w:tcW w:w="1024" w:type="dxa"/>
            <w:tcBorders>
              <w:top w:val="single" w:color="auto" w:sz="4" w:space="0"/>
              <w:left w:val="single" w:color="auto" w:sz="4" w:space="0"/>
              <w:bottom w:val="single" w:color="auto" w:sz="4" w:space="0"/>
              <w:right w:val="single" w:color="auto" w:sz="4" w:space="0"/>
            </w:tcBorders>
            <w:vAlign w:val="center"/>
          </w:tcPr>
          <w:p w14:paraId="1A7EDDA8">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占用、迁移、拆除城市道路照明设施审核</w:t>
            </w:r>
          </w:p>
        </w:tc>
        <w:tc>
          <w:tcPr>
            <w:tcW w:w="1438" w:type="dxa"/>
            <w:tcBorders>
              <w:top w:val="single" w:color="auto" w:sz="4" w:space="0"/>
              <w:left w:val="single" w:color="auto" w:sz="4" w:space="0"/>
              <w:bottom w:val="single" w:color="auto" w:sz="4" w:space="0"/>
              <w:right w:val="single" w:color="auto" w:sz="4" w:space="0"/>
            </w:tcBorders>
            <w:vAlign w:val="center"/>
          </w:tcPr>
          <w:p w14:paraId="625CECCE">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1</w:t>
            </w:r>
            <w:r>
              <w:rPr>
                <w:rFonts w:hint="eastAsia" w:ascii="宋体" w:hAnsi="宋体" w:eastAsia="宋体" w:cs="方正书宋_GBK"/>
                <w:kern w:val="0"/>
                <w:sz w:val="19"/>
                <w:szCs w:val="19"/>
              </w:rPr>
              <w:t>.申请条件；</w:t>
            </w:r>
          </w:p>
          <w:p w14:paraId="1E7FC7C0">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2</w:t>
            </w:r>
            <w:r>
              <w:rPr>
                <w:rFonts w:hint="eastAsia" w:ascii="宋体" w:hAnsi="宋体" w:eastAsia="宋体" w:cs="方正书宋_GBK"/>
                <w:kern w:val="0"/>
                <w:sz w:val="19"/>
                <w:szCs w:val="19"/>
              </w:rPr>
              <w:t>.申请材料；</w:t>
            </w:r>
          </w:p>
          <w:p w14:paraId="1687AE15">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3</w:t>
            </w:r>
            <w:r>
              <w:rPr>
                <w:rFonts w:hint="eastAsia" w:ascii="宋体" w:hAnsi="宋体" w:eastAsia="宋体" w:cs="方正书宋_GBK"/>
                <w:kern w:val="0"/>
                <w:sz w:val="19"/>
                <w:szCs w:val="19"/>
              </w:rPr>
              <w:t>.申请流程；</w:t>
            </w:r>
          </w:p>
          <w:p w14:paraId="4A9BF2A1">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4</w:t>
            </w:r>
            <w:r>
              <w:rPr>
                <w:rFonts w:hint="eastAsia" w:ascii="宋体" w:hAnsi="宋体" w:eastAsia="宋体" w:cs="方正书宋_GBK"/>
                <w:kern w:val="0"/>
                <w:sz w:val="19"/>
                <w:szCs w:val="19"/>
              </w:rPr>
              <w:t>.法定依据。</w:t>
            </w:r>
          </w:p>
        </w:tc>
        <w:tc>
          <w:tcPr>
            <w:tcW w:w="2372" w:type="dxa"/>
            <w:tcBorders>
              <w:top w:val="single" w:color="auto" w:sz="4" w:space="0"/>
              <w:left w:val="single" w:color="auto" w:sz="4" w:space="0"/>
              <w:bottom w:val="single" w:color="auto" w:sz="4" w:space="0"/>
              <w:right w:val="single" w:color="auto" w:sz="4" w:space="0"/>
            </w:tcBorders>
            <w:vAlign w:val="center"/>
          </w:tcPr>
          <w:p w14:paraId="5D75CE05">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《重庆市市政设施管理条例》</w:t>
            </w:r>
          </w:p>
        </w:tc>
        <w:tc>
          <w:tcPr>
            <w:tcW w:w="1135" w:type="dxa"/>
            <w:tcBorders>
              <w:top w:val="single" w:color="auto" w:sz="4" w:space="0"/>
              <w:left w:val="single" w:color="auto" w:sz="4" w:space="0"/>
              <w:bottom w:val="single" w:color="auto" w:sz="4" w:space="0"/>
              <w:right w:val="single" w:color="auto" w:sz="4" w:space="0"/>
            </w:tcBorders>
            <w:vAlign w:val="center"/>
          </w:tcPr>
          <w:p w14:paraId="4EB3AA73">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制定或获取信息之日起</w:t>
            </w:r>
            <w:r>
              <w:rPr>
                <w:rFonts w:hint="eastAsia" w:ascii="Times New Roman" w:hAnsi="Times New Roman" w:eastAsia="宋体" w:cs="方正书宋_GBK"/>
                <w:kern w:val="0"/>
                <w:sz w:val="19"/>
                <w:szCs w:val="19"/>
              </w:rPr>
              <w:t>20</w:t>
            </w:r>
            <w:r>
              <w:rPr>
                <w:rFonts w:hint="eastAsia" w:ascii="宋体" w:hAnsi="宋体" w:eastAsia="宋体" w:cs="方正书宋_GBK"/>
                <w:kern w:val="0"/>
                <w:sz w:val="19"/>
                <w:szCs w:val="19"/>
              </w:rPr>
              <w:t>个工作日内</w:t>
            </w:r>
          </w:p>
        </w:tc>
        <w:tc>
          <w:tcPr>
            <w:tcW w:w="1172" w:type="dxa"/>
            <w:tcBorders>
              <w:top w:val="single" w:color="auto" w:sz="4" w:space="0"/>
              <w:left w:val="single" w:color="auto" w:sz="4" w:space="0"/>
              <w:bottom w:val="single" w:color="auto" w:sz="4" w:space="0"/>
              <w:right w:val="single" w:color="auto" w:sz="4" w:space="0"/>
            </w:tcBorders>
            <w:vAlign w:val="center"/>
          </w:tcPr>
          <w:p w14:paraId="69C917A5">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区城市管理局</w:t>
            </w:r>
          </w:p>
        </w:tc>
        <w:tc>
          <w:tcPr>
            <w:tcW w:w="3081" w:type="dxa"/>
            <w:tcBorders>
              <w:top w:val="single" w:color="auto" w:sz="4" w:space="0"/>
              <w:left w:val="single" w:color="auto" w:sz="4" w:space="0"/>
              <w:bottom w:val="single" w:color="auto" w:sz="4" w:space="0"/>
              <w:right w:val="single" w:color="auto" w:sz="4" w:space="0"/>
            </w:tcBorders>
            <w:vAlign w:val="center"/>
          </w:tcPr>
          <w:p w14:paraId="7B426A17">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□政府网站    □政府公报                                                                                                                                                                                                                □两微一端    □发布会/听证会                                                                                                                                                                                              □广播电视    □纸质媒体                                                                                                                                                                                                   □公开查阅点  ■政务服务中心                                                                                                                                                                                                    □便民服务站  □入户/现场                                                                                                                                                                                                   □社区/企事业单位/村公示栏</w:t>
            </w:r>
            <w:r>
              <w:rPr>
                <w:rFonts w:hint="eastAsia" w:ascii="宋体" w:hAnsi="宋体" w:eastAsia="宋体" w:cs="方正书宋_GBK"/>
                <w:kern w:val="0"/>
                <w:sz w:val="19"/>
                <w:szCs w:val="19"/>
              </w:rPr>
              <w:br w:type="textWrapping"/>
            </w:r>
            <w:r>
              <w:rPr>
                <w:rFonts w:hint="eastAsia" w:ascii="宋体" w:hAnsi="宋体" w:eastAsia="宋体" w:cs="方正书宋_GBK"/>
                <w:kern w:val="0"/>
                <w:sz w:val="19"/>
                <w:szCs w:val="19"/>
              </w:rPr>
              <w:t>（电子屏）                                                                                                                                                                                          □精准推送    □其他</w:t>
            </w:r>
          </w:p>
        </w:tc>
        <w:tc>
          <w:tcPr>
            <w:tcW w:w="448" w:type="dxa"/>
            <w:tcBorders>
              <w:top w:val="single" w:color="auto" w:sz="4" w:space="0"/>
              <w:left w:val="single" w:color="auto" w:sz="4" w:space="0"/>
              <w:bottom w:val="single" w:color="auto" w:sz="4" w:space="0"/>
              <w:right w:val="single" w:color="auto" w:sz="4" w:space="0"/>
            </w:tcBorders>
            <w:vAlign w:val="center"/>
          </w:tcPr>
          <w:p w14:paraId="2DB7F282">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686" w:type="dxa"/>
            <w:tcBorders>
              <w:top w:val="single" w:color="auto" w:sz="4" w:space="0"/>
              <w:left w:val="single" w:color="auto" w:sz="4" w:space="0"/>
              <w:bottom w:val="single" w:color="auto" w:sz="4" w:space="0"/>
              <w:right w:val="single" w:color="auto" w:sz="4" w:space="0"/>
            </w:tcBorders>
            <w:vAlign w:val="center"/>
          </w:tcPr>
          <w:p w14:paraId="5FDAB4CB">
            <w:pPr>
              <w:overflowPunct w:val="0"/>
              <w:snapToGrid w:val="0"/>
              <w:spacing w:line="240" w:lineRule="exact"/>
              <w:jc w:val="center"/>
              <w:rPr>
                <w:rFonts w:ascii="仿宋" w:hAnsi="仿宋" w:eastAsia="仿宋" w:cs="方正书宋_GBK"/>
                <w:kern w:val="0"/>
                <w:sz w:val="30"/>
                <w:szCs w:val="30"/>
              </w:rPr>
            </w:pPr>
          </w:p>
        </w:tc>
        <w:tc>
          <w:tcPr>
            <w:tcW w:w="567" w:type="dxa"/>
            <w:tcBorders>
              <w:top w:val="single" w:color="auto" w:sz="4" w:space="0"/>
              <w:left w:val="single" w:color="auto" w:sz="4" w:space="0"/>
              <w:bottom w:val="single" w:color="auto" w:sz="4" w:space="0"/>
              <w:right w:val="single" w:color="auto" w:sz="4" w:space="0"/>
            </w:tcBorders>
            <w:vAlign w:val="center"/>
          </w:tcPr>
          <w:p w14:paraId="79C3AC6E">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705" w:type="dxa"/>
            <w:tcBorders>
              <w:top w:val="single" w:color="auto" w:sz="4" w:space="0"/>
              <w:left w:val="single" w:color="auto" w:sz="4" w:space="0"/>
              <w:bottom w:val="single" w:color="auto" w:sz="4" w:space="0"/>
              <w:right w:val="single" w:color="auto" w:sz="4" w:space="0"/>
            </w:tcBorders>
            <w:vAlign w:val="center"/>
          </w:tcPr>
          <w:p w14:paraId="12E9DF45">
            <w:pPr>
              <w:overflowPunct w:val="0"/>
              <w:snapToGrid w:val="0"/>
              <w:spacing w:line="240" w:lineRule="exact"/>
              <w:jc w:val="center"/>
              <w:rPr>
                <w:rFonts w:ascii="仿宋" w:hAnsi="仿宋" w:eastAsia="仿宋" w:cs="方正书宋_GBK"/>
                <w:kern w:val="0"/>
                <w:sz w:val="30"/>
                <w:szCs w:val="30"/>
              </w:rPr>
            </w:pPr>
          </w:p>
        </w:tc>
        <w:tc>
          <w:tcPr>
            <w:tcW w:w="496" w:type="dxa"/>
            <w:tcBorders>
              <w:top w:val="single" w:color="auto" w:sz="4" w:space="0"/>
              <w:left w:val="single" w:color="auto" w:sz="4" w:space="0"/>
              <w:bottom w:val="single" w:color="auto" w:sz="4" w:space="0"/>
              <w:right w:val="single" w:color="auto" w:sz="4" w:space="0"/>
            </w:tcBorders>
            <w:vAlign w:val="center"/>
          </w:tcPr>
          <w:p w14:paraId="4B328ED1">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505" w:type="dxa"/>
            <w:tcBorders>
              <w:top w:val="single" w:color="auto" w:sz="4" w:space="0"/>
              <w:left w:val="single" w:color="auto" w:sz="4" w:space="0"/>
              <w:bottom w:val="single" w:color="auto" w:sz="4" w:space="0"/>
              <w:right w:val="single" w:color="auto" w:sz="4" w:space="0"/>
            </w:tcBorders>
            <w:vAlign w:val="center"/>
          </w:tcPr>
          <w:p w14:paraId="51A5B5FB">
            <w:pPr>
              <w:overflowPunct w:val="0"/>
              <w:snapToGrid w:val="0"/>
              <w:spacing w:line="240" w:lineRule="exact"/>
              <w:jc w:val="center"/>
              <w:rPr>
                <w:rFonts w:ascii="仿宋" w:hAnsi="仿宋" w:eastAsia="仿宋" w:cs="方正书宋_GBK"/>
                <w:kern w:val="0"/>
                <w:sz w:val="30"/>
                <w:szCs w:val="30"/>
              </w:rPr>
            </w:pPr>
          </w:p>
        </w:tc>
      </w:tr>
      <w:tr w14:paraId="6D2EDA0D">
        <w:tblPrEx>
          <w:tblCellMar>
            <w:top w:w="0" w:type="dxa"/>
            <w:left w:w="108" w:type="dxa"/>
            <w:bottom w:w="0" w:type="dxa"/>
            <w:right w:w="108" w:type="dxa"/>
          </w:tblCellMar>
        </w:tblPrEx>
        <w:tc>
          <w:tcPr>
            <w:tcW w:w="507" w:type="dxa"/>
            <w:vMerge w:val="continue"/>
            <w:tcBorders>
              <w:left w:val="single" w:color="auto" w:sz="4" w:space="0"/>
              <w:bottom w:val="single" w:color="auto" w:sz="4" w:space="0"/>
              <w:right w:val="single" w:color="auto" w:sz="4" w:space="0"/>
            </w:tcBorders>
            <w:vAlign w:val="center"/>
          </w:tcPr>
          <w:p w14:paraId="5050F2C2">
            <w:pPr>
              <w:overflowPunct w:val="0"/>
              <w:snapToGrid w:val="0"/>
              <w:spacing w:line="240" w:lineRule="exact"/>
              <w:jc w:val="center"/>
              <w:rPr>
                <w:rFonts w:ascii="宋体" w:hAnsi="宋体" w:eastAsia="宋体" w:cs="方正书宋_GBK"/>
                <w:kern w:val="0"/>
                <w:sz w:val="19"/>
                <w:szCs w:val="19"/>
              </w:rPr>
            </w:pPr>
          </w:p>
        </w:tc>
        <w:tc>
          <w:tcPr>
            <w:tcW w:w="890" w:type="dxa"/>
            <w:vMerge w:val="continue"/>
            <w:tcBorders>
              <w:left w:val="single" w:color="auto" w:sz="4" w:space="0"/>
              <w:bottom w:val="single" w:color="auto" w:sz="4" w:space="0"/>
              <w:right w:val="single" w:color="auto" w:sz="4" w:space="0"/>
            </w:tcBorders>
            <w:vAlign w:val="center"/>
          </w:tcPr>
          <w:p w14:paraId="70B4046D">
            <w:pPr>
              <w:overflowPunct w:val="0"/>
              <w:snapToGrid w:val="0"/>
              <w:spacing w:line="240" w:lineRule="exact"/>
              <w:jc w:val="left"/>
              <w:rPr>
                <w:rFonts w:ascii="宋体" w:hAnsi="宋体" w:eastAsia="宋体" w:cs="方正书宋_GBK"/>
                <w:kern w:val="0"/>
                <w:sz w:val="19"/>
                <w:szCs w:val="19"/>
              </w:rPr>
            </w:pPr>
          </w:p>
        </w:tc>
        <w:tc>
          <w:tcPr>
            <w:tcW w:w="1024" w:type="dxa"/>
            <w:tcBorders>
              <w:top w:val="single" w:color="auto" w:sz="4" w:space="0"/>
              <w:left w:val="single" w:color="auto" w:sz="4" w:space="0"/>
              <w:bottom w:val="single" w:color="auto" w:sz="4" w:space="0"/>
              <w:right w:val="single" w:color="auto" w:sz="4" w:space="0"/>
            </w:tcBorders>
            <w:vAlign w:val="center"/>
          </w:tcPr>
          <w:p w14:paraId="53F7296E">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危及市政公用设施安全的建设项目规划审查</w:t>
            </w:r>
          </w:p>
        </w:tc>
        <w:tc>
          <w:tcPr>
            <w:tcW w:w="1438" w:type="dxa"/>
            <w:tcBorders>
              <w:top w:val="single" w:color="auto" w:sz="4" w:space="0"/>
              <w:left w:val="single" w:color="auto" w:sz="4" w:space="0"/>
              <w:bottom w:val="single" w:color="auto" w:sz="4" w:space="0"/>
              <w:right w:val="single" w:color="auto" w:sz="4" w:space="0"/>
            </w:tcBorders>
            <w:vAlign w:val="center"/>
          </w:tcPr>
          <w:p w14:paraId="7889F163">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1</w:t>
            </w:r>
            <w:r>
              <w:rPr>
                <w:rFonts w:hint="eastAsia" w:ascii="宋体" w:hAnsi="宋体" w:eastAsia="宋体" w:cs="方正书宋_GBK"/>
                <w:kern w:val="0"/>
                <w:sz w:val="19"/>
                <w:szCs w:val="19"/>
              </w:rPr>
              <w:t>.申请条件；</w:t>
            </w:r>
          </w:p>
          <w:p w14:paraId="7FB84F0F">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2</w:t>
            </w:r>
            <w:r>
              <w:rPr>
                <w:rFonts w:hint="eastAsia" w:ascii="宋体" w:hAnsi="宋体" w:eastAsia="宋体" w:cs="方正书宋_GBK"/>
                <w:kern w:val="0"/>
                <w:sz w:val="19"/>
                <w:szCs w:val="19"/>
              </w:rPr>
              <w:t>.申请材料；</w:t>
            </w:r>
          </w:p>
          <w:p w14:paraId="4B0C6541">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3</w:t>
            </w:r>
            <w:r>
              <w:rPr>
                <w:rFonts w:hint="eastAsia" w:ascii="宋体" w:hAnsi="宋体" w:eastAsia="宋体" w:cs="方正书宋_GBK"/>
                <w:kern w:val="0"/>
                <w:sz w:val="19"/>
                <w:szCs w:val="19"/>
              </w:rPr>
              <w:t>.申请流程；</w:t>
            </w:r>
          </w:p>
          <w:p w14:paraId="7519ABAD">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4</w:t>
            </w:r>
            <w:r>
              <w:rPr>
                <w:rFonts w:hint="eastAsia" w:ascii="宋体" w:hAnsi="宋体" w:eastAsia="宋体" w:cs="方正书宋_GBK"/>
                <w:kern w:val="0"/>
                <w:sz w:val="19"/>
                <w:szCs w:val="19"/>
              </w:rPr>
              <w:t>.法定依据。</w:t>
            </w:r>
          </w:p>
        </w:tc>
        <w:tc>
          <w:tcPr>
            <w:tcW w:w="2372" w:type="dxa"/>
            <w:tcBorders>
              <w:top w:val="single" w:color="auto" w:sz="4" w:space="0"/>
              <w:left w:val="single" w:color="auto" w:sz="4" w:space="0"/>
              <w:bottom w:val="single" w:color="auto" w:sz="4" w:space="0"/>
              <w:right w:val="single" w:color="auto" w:sz="4" w:space="0"/>
            </w:tcBorders>
            <w:vAlign w:val="center"/>
          </w:tcPr>
          <w:p w14:paraId="08B75524">
            <w:pPr>
              <w:overflowPunct w:val="0"/>
              <w:snapToGrid w:val="0"/>
              <w:spacing w:line="240" w:lineRule="exact"/>
              <w:jc w:val="left"/>
              <w:rPr>
                <w:rFonts w:ascii="宋体" w:hAnsi="宋体" w:eastAsia="宋体" w:cs="方正书宋_GBK"/>
                <w:kern w:val="0"/>
                <w:sz w:val="19"/>
                <w:szCs w:val="19"/>
              </w:rPr>
            </w:pPr>
            <w:r>
              <w:rPr>
                <w:rFonts w:hint="eastAsia" w:ascii="Times New Roman" w:hAnsi="Times New Roman" w:eastAsia="宋体" w:cs="方正书宋_GBK"/>
                <w:kern w:val="0"/>
                <w:sz w:val="19"/>
                <w:szCs w:val="19"/>
              </w:rPr>
              <w:t>1</w:t>
            </w:r>
            <w:r>
              <w:rPr>
                <w:rFonts w:hint="eastAsia" w:ascii="宋体" w:hAnsi="宋体" w:eastAsia="宋体" w:cs="方正书宋_GBK"/>
                <w:kern w:val="0"/>
                <w:sz w:val="19"/>
                <w:szCs w:val="19"/>
              </w:rPr>
              <w:t xml:space="preserve">.《重庆市市政设施管理条例》；                        </w:t>
            </w:r>
            <w:r>
              <w:rPr>
                <w:rFonts w:hint="eastAsia" w:ascii="Times New Roman" w:hAnsi="Times New Roman" w:eastAsia="宋体" w:cs="方正书宋_GBK"/>
                <w:kern w:val="0"/>
                <w:sz w:val="19"/>
                <w:szCs w:val="19"/>
              </w:rPr>
              <w:t>2</w:t>
            </w:r>
            <w:r>
              <w:rPr>
                <w:rFonts w:hint="eastAsia" w:ascii="宋体" w:hAnsi="宋体" w:eastAsia="宋体" w:cs="方正书宋_GBK"/>
                <w:kern w:val="0"/>
                <w:sz w:val="19"/>
                <w:szCs w:val="19"/>
              </w:rPr>
              <w:t>.《重庆市建设领域行政审批制度改革试点方案》。</w:t>
            </w:r>
          </w:p>
        </w:tc>
        <w:tc>
          <w:tcPr>
            <w:tcW w:w="1135" w:type="dxa"/>
            <w:tcBorders>
              <w:top w:val="single" w:color="auto" w:sz="4" w:space="0"/>
              <w:left w:val="single" w:color="auto" w:sz="4" w:space="0"/>
              <w:bottom w:val="single" w:color="auto" w:sz="4" w:space="0"/>
              <w:right w:val="single" w:color="auto" w:sz="4" w:space="0"/>
            </w:tcBorders>
            <w:vAlign w:val="center"/>
          </w:tcPr>
          <w:p w14:paraId="6F587327">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制定或获取信息之日起</w:t>
            </w:r>
            <w:r>
              <w:rPr>
                <w:rFonts w:hint="eastAsia" w:ascii="Times New Roman" w:hAnsi="Times New Roman" w:eastAsia="宋体" w:cs="方正书宋_GBK"/>
                <w:kern w:val="0"/>
                <w:sz w:val="19"/>
                <w:szCs w:val="19"/>
              </w:rPr>
              <w:t>20</w:t>
            </w:r>
            <w:r>
              <w:rPr>
                <w:rFonts w:hint="eastAsia" w:ascii="宋体" w:hAnsi="宋体" w:eastAsia="宋体" w:cs="方正书宋_GBK"/>
                <w:kern w:val="0"/>
                <w:sz w:val="19"/>
                <w:szCs w:val="19"/>
              </w:rPr>
              <w:t>个工作日内</w:t>
            </w:r>
          </w:p>
        </w:tc>
        <w:tc>
          <w:tcPr>
            <w:tcW w:w="1172" w:type="dxa"/>
            <w:tcBorders>
              <w:top w:val="single" w:color="auto" w:sz="4" w:space="0"/>
              <w:left w:val="single" w:color="auto" w:sz="4" w:space="0"/>
              <w:bottom w:val="single" w:color="auto" w:sz="4" w:space="0"/>
              <w:right w:val="single" w:color="auto" w:sz="4" w:space="0"/>
            </w:tcBorders>
            <w:vAlign w:val="center"/>
          </w:tcPr>
          <w:p w14:paraId="32A345BF">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区城市管理局</w:t>
            </w:r>
          </w:p>
        </w:tc>
        <w:tc>
          <w:tcPr>
            <w:tcW w:w="3081" w:type="dxa"/>
            <w:tcBorders>
              <w:top w:val="single" w:color="auto" w:sz="4" w:space="0"/>
              <w:left w:val="single" w:color="auto" w:sz="4" w:space="0"/>
              <w:bottom w:val="single" w:color="auto" w:sz="4" w:space="0"/>
              <w:right w:val="single" w:color="auto" w:sz="4" w:space="0"/>
            </w:tcBorders>
            <w:vAlign w:val="center"/>
          </w:tcPr>
          <w:p w14:paraId="371CCD25">
            <w:pPr>
              <w:overflowPunct w:val="0"/>
              <w:snapToGrid w:val="0"/>
              <w:spacing w:line="240" w:lineRule="exact"/>
              <w:jc w:val="left"/>
              <w:rPr>
                <w:rFonts w:ascii="宋体" w:hAnsi="宋体" w:eastAsia="宋体" w:cs="方正书宋_GBK"/>
                <w:kern w:val="0"/>
                <w:sz w:val="19"/>
                <w:szCs w:val="19"/>
              </w:rPr>
            </w:pPr>
            <w:r>
              <w:rPr>
                <w:rFonts w:hint="eastAsia" w:ascii="宋体" w:hAnsi="宋体" w:eastAsia="宋体" w:cs="方正书宋_GBK"/>
                <w:kern w:val="0"/>
                <w:sz w:val="19"/>
                <w:szCs w:val="19"/>
              </w:rPr>
              <w:t>□政府网站    □政府公报                                                                                                                                                                                                                □两微一端    □发布会/听证会                                                                                                                                                                                              □广播电视    □纸质媒体                                                                                                                                                                                                   □公开查阅点  ■政务服务中心                                                                                                                                                                                                    □便民服务站  □入户/现场                                                                                                                                                                                                   □社区/企事业单位/村公示栏</w:t>
            </w:r>
            <w:r>
              <w:rPr>
                <w:rFonts w:hint="eastAsia" w:ascii="宋体" w:hAnsi="宋体" w:eastAsia="宋体" w:cs="方正书宋_GBK"/>
                <w:kern w:val="0"/>
                <w:sz w:val="19"/>
                <w:szCs w:val="19"/>
              </w:rPr>
              <w:br w:type="textWrapping"/>
            </w:r>
            <w:r>
              <w:rPr>
                <w:rFonts w:hint="eastAsia" w:ascii="宋体" w:hAnsi="宋体" w:eastAsia="宋体" w:cs="方正书宋_GBK"/>
                <w:kern w:val="0"/>
                <w:sz w:val="19"/>
                <w:szCs w:val="19"/>
              </w:rPr>
              <w:t>（电子屏）                                                                                                                                                                                          □精准推送    □其他</w:t>
            </w:r>
          </w:p>
        </w:tc>
        <w:tc>
          <w:tcPr>
            <w:tcW w:w="448" w:type="dxa"/>
            <w:tcBorders>
              <w:top w:val="single" w:color="auto" w:sz="4" w:space="0"/>
              <w:left w:val="single" w:color="auto" w:sz="4" w:space="0"/>
              <w:bottom w:val="single" w:color="auto" w:sz="4" w:space="0"/>
              <w:right w:val="single" w:color="auto" w:sz="4" w:space="0"/>
            </w:tcBorders>
            <w:vAlign w:val="center"/>
          </w:tcPr>
          <w:p w14:paraId="70052CBC">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686" w:type="dxa"/>
            <w:tcBorders>
              <w:top w:val="single" w:color="auto" w:sz="4" w:space="0"/>
              <w:left w:val="single" w:color="auto" w:sz="4" w:space="0"/>
              <w:bottom w:val="single" w:color="auto" w:sz="4" w:space="0"/>
              <w:right w:val="single" w:color="auto" w:sz="4" w:space="0"/>
            </w:tcBorders>
            <w:vAlign w:val="center"/>
          </w:tcPr>
          <w:p w14:paraId="374956BC">
            <w:pPr>
              <w:overflowPunct w:val="0"/>
              <w:snapToGrid w:val="0"/>
              <w:spacing w:line="240" w:lineRule="exact"/>
              <w:jc w:val="center"/>
              <w:rPr>
                <w:rFonts w:ascii="仿宋" w:hAnsi="仿宋" w:eastAsia="仿宋" w:cs="方正书宋_GBK"/>
                <w:kern w:val="0"/>
                <w:sz w:val="30"/>
                <w:szCs w:val="30"/>
              </w:rPr>
            </w:pPr>
          </w:p>
        </w:tc>
        <w:tc>
          <w:tcPr>
            <w:tcW w:w="567" w:type="dxa"/>
            <w:tcBorders>
              <w:top w:val="single" w:color="auto" w:sz="4" w:space="0"/>
              <w:left w:val="single" w:color="auto" w:sz="4" w:space="0"/>
              <w:bottom w:val="single" w:color="auto" w:sz="4" w:space="0"/>
              <w:right w:val="single" w:color="auto" w:sz="4" w:space="0"/>
            </w:tcBorders>
            <w:vAlign w:val="center"/>
          </w:tcPr>
          <w:p w14:paraId="520B5612">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705" w:type="dxa"/>
            <w:tcBorders>
              <w:top w:val="single" w:color="auto" w:sz="4" w:space="0"/>
              <w:left w:val="single" w:color="auto" w:sz="4" w:space="0"/>
              <w:bottom w:val="single" w:color="auto" w:sz="4" w:space="0"/>
              <w:right w:val="single" w:color="auto" w:sz="4" w:space="0"/>
            </w:tcBorders>
            <w:vAlign w:val="center"/>
          </w:tcPr>
          <w:p w14:paraId="3A02811F">
            <w:pPr>
              <w:overflowPunct w:val="0"/>
              <w:snapToGrid w:val="0"/>
              <w:spacing w:line="240" w:lineRule="exact"/>
              <w:jc w:val="center"/>
              <w:rPr>
                <w:rFonts w:ascii="仿宋" w:hAnsi="仿宋" w:eastAsia="仿宋" w:cs="方正书宋_GBK"/>
                <w:kern w:val="0"/>
                <w:sz w:val="30"/>
                <w:szCs w:val="30"/>
              </w:rPr>
            </w:pPr>
          </w:p>
        </w:tc>
        <w:tc>
          <w:tcPr>
            <w:tcW w:w="496" w:type="dxa"/>
            <w:tcBorders>
              <w:top w:val="single" w:color="auto" w:sz="4" w:space="0"/>
              <w:left w:val="single" w:color="auto" w:sz="4" w:space="0"/>
              <w:bottom w:val="single" w:color="auto" w:sz="4" w:space="0"/>
              <w:right w:val="single" w:color="auto" w:sz="4" w:space="0"/>
            </w:tcBorders>
            <w:vAlign w:val="center"/>
          </w:tcPr>
          <w:p w14:paraId="443FA382">
            <w:pPr>
              <w:overflowPunct w:val="0"/>
              <w:snapToGrid w:val="0"/>
              <w:spacing w:line="240" w:lineRule="exact"/>
              <w:jc w:val="center"/>
              <w:rPr>
                <w:rFonts w:ascii="仿宋" w:hAnsi="仿宋" w:eastAsia="仿宋" w:cs="方正书宋_GBK"/>
                <w:kern w:val="0"/>
                <w:sz w:val="30"/>
                <w:szCs w:val="30"/>
              </w:rPr>
            </w:pPr>
            <w:r>
              <w:rPr>
                <w:rFonts w:hint="eastAsia" w:ascii="仿宋" w:hAnsi="仿宋" w:eastAsia="仿宋" w:cs="方正书宋_GBK"/>
                <w:kern w:val="0"/>
                <w:sz w:val="30"/>
                <w:szCs w:val="30"/>
              </w:rPr>
              <w:t>√</w:t>
            </w:r>
          </w:p>
        </w:tc>
        <w:tc>
          <w:tcPr>
            <w:tcW w:w="505" w:type="dxa"/>
            <w:tcBorders>
              <w:top w:val="single" w:color="auto" w:sz="4" w:space="0"/>
              <w:left w:val="single" w:color="auto" w:sz="4" w:space="0"/>
              <w:bottom w:val="single" w:color="auto" w:sz="4" w:space="0"/>
              <w:right w:val="single" w:color="auto" w:sz="4" w:space="0"/>
            </w:tcBorders>
            <w:vAlign w:val="center"/>
          </w:tcPr>
          <w:p w14:paraId="18D4AD25">
            <w:pPr>
              <w:overflowPunct w:val="0"/>
              <w:snapToGrid w:val="0"/>
              <w:spacing w:line="240" w:lineRule="exact"/>
              <w:jc w:val="center"/>
              <w:rPr>
                <w:rFonts w:ascii="仿宋" w:hAnsi="仿宋" w:eastAsia="仿宋" w:cs="方正书宋_GBK"/>
                <w:kern w:val="0"/>
                <w:sz w:val="30"/>
                <w:szCs w:val="30"/>
              </w:rPr>
            </w:pPr>
          </w:p>
        </w:tc>
      </w:tr>
    </w:tbl>
    <w:p w14:paraId="39F8B9D4">
      <w:pPr>
        <w:spacing w:line="600" w:lineRule="exact"/>
        <w:outlineLvl w:val="0"/>
        <w:rPr>
          <w:rFonts w:ascii="方正黑体_GBK" w:hAnsi="方正黑体_GBK" w:eastAsia="方正黑体_GBK" w:cs="方正黑体_GBK"/>
          <w:sz w:val="32"/>
          <w:szCs w:val="32"/>
        </w:rPr>
        <w:sectPr>
          <w:pgSz w:w="16840" w:h="11910" w:orient="landscape"/>
          <w:pgMar w:top="1298" w:right="1077" w:bottom="1298" w:left="1077" w:header="720" w:footer="720" w:gutter="0"/>
          <w:cols w:space="720" w:num="1"/>
          <w:docGrid w:linePitch="286" w:charSpace="0"/>
        </w:sectPr>
      </w:pPr>
    </w:p>
    <w:p w14:paraId="5264261A">
      <w:pPr>
        <w:spacing w:line="600" w:lineRule="exact"/>
        <w:outlineLvl w:val="0"/>
        <w:rPr>
          <w:rFonts w:ascii="方正黑体_GBK" w:hAnsi="方正黑体_GBK" w:eastAsia="方正黑体_GBK" w:cs="方正黑体_GBK"/>
          <w:sz w:val="32"/>
          <w:szCs w:val="32"/>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3000509000000000000"/>
    <w:charset w:val="86"/>
    <w:family w:val="script"/>
    <w:pitch w:val="default"/>
    <w:sig w:usb0="00000000" w:usb1="00000000" w:usb2="00000010" w:usb3="00000000" w:csb0="00040000" w:csb1="00000000"/>
    <w:embedRegular r:id="rId1" w:fontKey="{CE1AE43A-CEF6-489B-B73E-68F0FE99A656}"/>
  </w:font>
  <w:font w:name="方正小标宋_GBK">
    <w:panose1 w:val="02000000000000000000"/>
    <w:charset w:val="86"/>
    <w:family w:val="script"/>
    <w:pitch w:val="default"/>
    <w:sig w:usb0="A00002BF" w:usb1="38CF7CFA" w:usb2="00082016" w:usb3="00000000" w:csb0="00040001" w:csb1="00000000"/>
    <w:embedRegular r:id="rId2" w:fontKey="{3019FA2D-26CA-4E10-8D6A-03103D241ADD}"/>
  </w:font>
  <w:font w:name="方正书宋_GBK">
    <w:altName w:val="微软雅黑"/>
    <w:panose1 w:val="03000509000000000000"/>
    <w:charset w:val="86"/>
    <w:family w:val="script"/>
    <w:pitch w:val="default"/>
    <w:sig w:usb0="00000000" w:usb1="00000000" w:usb2="00000010" w:usb3="00000000" w:csb0="00040000" w:csb1="00000000"/>
    <w:embedRegular r:id="rId3" w:fontKey="{86A32855-B487-469A-A451-EB493A221792}"/>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embedRegular r:id="rId4" w:fontKey="{A1B9D6A2-A99D-4AFD-92D0-0CB64EDECD3C}"/>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112779"/>
    <w:multiLevelType w:val="singleLevel"/>
    <w:tmpl w:val="5F112779"/>
    <w:lvl w:ilvl="0" w:tentative="0">
      <w:start w:val="1"/>
      <w:numFmt w:val="decimal"/>
      <w:suff w:val="nothing"/>
      <w:lvlText w:val="%1."/>
      <w:lvlJc w:val="left"/>
    </w:lvl>
  </w:abstractNum>
  <w:abstractNum w:abstractNumId="1">
    <w:nsid w:val="5F150311"/>
    <w:multiLevelType w:val="singleLevel"/>
    <w:tmpl w:val="5F150311"/>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ED9"/>
    <w:rsid w:val="000200DE"/>
    <w:rsid w:val="00234A1D"/>
    <w:rsid w:val="00246A8F"/>
    <w:rsid w:val="003257F4"/>
    <w:rsid w:val="00362C18"/>
    <w:rsid w:val="00415946"/>
    <w:rsid w:val="00463B5A"/>
    <w:rsid w:val="005C6956"/>
    <w:rsid w:val="005E2425"/>
    <w:rsid w:val="00646ED9"/>
    <w:rsid w:val="006D311B"/>
    <w:rsid w:val="007012F4"/>
    <w:rsid w:val="008B79D1"/>
    <w:rsid w:val="009D3ACE"/>
    <w:rsid w:val="00A5787B"/>
    <w:rsid w:val="00BF3D50"/>
    <w:rsid w:val="00D04C30"/>
    <w:rsid w:val="00D1324D"/>
    <w:rsid w:val="00D7644B"/>
    <w:rsid w:val="3ED50A2C"/>
    <w:rsid w:val="60034A4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506FDB-93A9-4FFC-91E5-2B7DB1444B28}">
  <ds:schemaRefs/>
</ds:datastoreItem>
</file>

<file path=docProps/app.xml><?xml version="1.0" encoding="utf-8"?>
<Properties xmlns="http://schemas.openxmlformats.org/officeDocument/2006/extended-properties" xmlns:vt="http://schemas.openxmlformats.org/officeDocument/2006/docPropsVTypes">
  <Template>Normal</Template>
  <Company>tongjing</Company>
  <Pages>7</Pages>
  <Words>3017</Words>
  <Characters>3110</Characters>
  <Lines>163</Lines>
  <Paragraphs>45</Paragraphs>
  <TotalTime>18</TotalTime>
  <ScaleCrop>false</ScaleCrop>
  <LinksUpToDate>false</LinksUpToDate>
  <CharactersWithSpaces>22275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2021-12-20T06:36:00Z</dcterms:created>
  <dc:creator>李长英</dc:creator>
  <cp:lastModifiedBy>silence</cp:lastModifiedBy>
  <dcterms:modified xsi:type="dcterms:W3CDTF">2024-11-13T02:47:29Z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4436E4E187504CA783AFC9460A85F058_12</vt:lpwstr>
  </property>
</Properties>
</file>