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3E606">
      <w:pPr>
        <w:tabs>
          <w:tab w:val="left" w:pos="5479"/>
        </w:tabs>
        <w:spacing w:line="600" w:lineRule="exact"/>
        <w:rPr>
          <w:rFonts w:ascii="方正仿宋_GBK" w:hAnsi="方正仿宋_GBK" w:cs="方正仿宋_GBK"/>
          <w:sz w:val="32"/>
          <w:szCs w:val="32"/>
        </w:rPr>
      </w:pPr>
    </w:p>
    <w:p w14:paraId="19669A4A">
      <w:pPr>
        <w:spacing w:line="600" w:lineRule="exact"/>
        <w:jc w:val="center"/>
        <w:rPr>
          <w:rFonts w:eastAsia="方正小标宋_GBK"/>
          <w:sz w:val="44"/>
          <w:szCs w:val="44"/>
        </w:rPr>
      </w:pPr>
    </w:p>
    <w:p w14:paraId="725E89FE">
      <w:pPr>
        <w:spacing w:line="600" w:lineRule="exact"/>
        <w:jc w:val="center"/>
        <w:rPr>
          <w:rStyle w:val="11"/>
          <w:rFonts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</w:pPr>
      <w:r>
        <w:rPr>
          <w:rFonts w:hint="eastAsia" w:eastAsia="方正小标宋_GBK"/>
          <w:sz w:val="44"/>
          <w:szCs w:val="44"/>
        </w:rPr>
        <w:t>重庆市九龙坡区经济和信息化委员会</w:t>
      </w:r>
    </w:p>
    <w:p w14:paraId="6FBF56DF">
      <w:pPr>
        <w:spacing w:line="600" w:lineRule="exact"/>
        <w:jc w:val="center"/>
      </w:pPr>
      <w:r>
        <w:rPr>
          <w:rFonts w:hint="eastAsia" w:eastAsia="方正小标宋_GBK" w:cs="方正仿宋_GBK"/>
          <w:sz w:val="44"/>
          <w:szCs w:val="44"/>
        </w:rPr>
        <w:t>关于废止《重庆市九龙坡区促进制造业高质量发展扶持办法（试行）》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 w14:paraId="6F5C717E">
      <w:pPr>
        <w:spacing w:line="600" w:lineRule="exact"/>
        <w:jc w:val="center"/>
        <w:rPr>
          <w:rFonts w:ascii="方正仿宋_GBK" w:hAnsi="方正仿宋_GBK" w:eastAsia="方正仿宋_GBK" w:cs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</w:rPr>
        <w:t>九龙坡经信委发〔2024〕11号</w:t>
      </w:r>
    </w:p>
    <w:p w14:paraId="69E0A113">
      <w:pPr>
        <w:spacing w:line="600" w:lineRule="atLeast"/>
        <w:jc w:val="center"/>
        <w:rPr>
          <w:rFonts w:ascii="宋体" w:hAnsi="宋体" w:eastAsia="宋体" w:cs="宋体"/>
          <w:sz w:val="44"/>
          <w:szCs w:val="44"/>
          <w:shd w:val="clear" w:color="auto" w:fill="FFFFFF"/>
        </w:rPr>
      </w:pPr>
    </w:p>
    <w:p w14:paraId="4FA7B618">
      <w:pPr>
        <w:spacing w:line="540" w:lineRule="exact"/>
        <w:rPr>
          <w:rFonts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  <w:t>各镇人民政府、街道办事处，区政府各部门，各有关单位：</w:t>
      </w:r>
    </w:p>
    <w:p w14:paraId="19731B32">
      <w:pPr>
        <w:spacing w:line="540" w:lineRule="exact"/>
        <w:ind w:firstLine="640" w:firstLineChars="200"/>
        <w:rPr>
          <w:rFonts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  <w:t>根据《重庆市行政规范性文件管理办法》（重庆市人民政府令第329号）规定，和《重庆市九龙坡区公平竞争审查工作区级部门联席会议办公室关于对2023年公平竞争审查排查问题进行核实整改的通知》要求，经区经济信息委2024年第7次党委会议审议通过，现决定废止《重庆市九龙坡区促进制造业高质量发展扶持办法（试行）》（九龙坡经信委发〔2023〕10号）。该文件自本通知下发之日起不再实施。</w:t>
      </w:r>
    </w:p>
    <w:p w14:paraId="01EF432F">
      <w:pPr>
        <w:spacing w:line="540" w:lineRule="exact"/>
        <w:ind w:firstLine="640" w:firstLineChars="200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2E23BBA9">
      <w:pPr>
        <w:spacing w:line="540" w:lineRule="exact"/>
        <w:ind w:firstLine="640" w:firstLineChars="200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</w:p>
    <w:p w14:paraId="55DEE8A1">
      <w:pPr>
        <w:spacing w:line="540" w:lineRule="exact"/>
        <w:ind w:firstLine="640" w:firstLineChars="200"/>
        <w:jc w:val="right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 xml:space="preserve">              重庆市九龙坡区经济和信息化委员会</w:t>
      </w:r>
    </w:p>
    <w:p w14:paraId="13607C24">
      <w:pPr>
        <w:spacing w:line="540" w:lineRule="exact"/>
        <w:ind w:firstLine="640" w:firstLineChars="200"/>
        <w:jc w:val="center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  <w:t xml:space="preserve">        2024年3月12日</w:t>
      </w:r>
    </w:p>
    <w:p w14:paraId="45D4A028">
      <w:pPr>
        <w:tabs>
          <w:tab w:val="left" w:pos="3735"/>
        </w:tabs>
        <w:spacing w:line="600" w:lineRule="atLeast"/>
        <w:jc w:val="left"/>
        <w:rPr>
          <w:rFonts w:hint="eastAsia" w:ascii="Times New Roman" w:hAnsi="Times New Roman" w:eastAsia="方正仿宋_GBK"/>
          <w:kern w:val="0"/>
          <w:sz w:val="32"/>
          <w:szCs w:val="32"/>
          <w:shd w:val="clear" w:color="auto" w:fill="FFFFFF"/>
        </w:rPr>
      </w:pPr>
    </w:p>
    <w:p w14:paraId="25274C8B">
      <w:pPr>
        <w:tabs>
          <w:tab w:val="left" w:pos="3735"/>
        </w:tabs>
        <w:spacing w:line="600" w:lineRule="atLeast"/>
        <w:jc w:val="left"/>
        <w:rPr>
          <w:rFonts w:ascii="Times New Roman" w:hAnsi="Times New Roman" w:eastAsia="方正仿宋_GBK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kern w:val="0"/>
          <w:sz w:val="32"/>
          <w:szCs w:val="32"/>
          <w:shd w:val="clear" w:color="auto" w:fill="FFFFFF"/>
        </w:rPr>
        <w:t>（此件公开发布）</w:t>
      </w:r>
    </w:p>
    <w:sectPr>
      <w:headerReference r:id="rId3" w:type="default"/>
      <w:footerReference r:id="rId4" w:type="default"/>
      <w:pgSz w:w="11906" w:h="16838"/>
      <w:pgMar w:top="1474" w:right="1848" w:bottom="1587" w:left="1962" w:header="851" w:footer="992" w:gutter="0"/>
      <w:pgNumType w:fmt="numberInDash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F1F03F">
    <w:pPr>
      <w:pStyle w:val="7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844CD6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844CD6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B08C2AE">
    <w:pPr>
      <w:pStyle w:val="7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-13335</wp:posOffset>
              </wp:positionH>
              <wp:positionV relativeFrom="paragraph">
                <wp:posOffset>154940</wp:posOffset>
              </wp:positionV>
              <wp:extent cx="5143500" cy="762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143500" cy="762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05pt;margin-top:12.2pt;height:0.6pt;width:405pt;z-index:251660288;mso-width-relative:page;mso-height-relative:page;" filled="f" stroked="t" coordsize="21600,21600" o:gfxdata="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/pi&#10;ydYAAAAIAQAADwAAAAAAAAABACAAAAAiAAAAZHJzL2Rvd25yZXYueG1sUEsBAhQAFAAAAAgAh07i&#10;QDb5NwjrAQAAtwMAAA4AAAAAAAAAAQAgAAAAJQEAAGRycy9lMm9Eb2MueG1sUEsFBgAAAAAGAAYA&#10;WQEAAII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6A2C1404">
    <w:pPr>
      <w:pStyle w:val="7"/>
      <w:wordWrap w:val="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重庆市九龙坡区经济和信息化委员会发布</w:t>
    </w:r>
    <w:r>
      <w:rPr>
        <w:rFonts w:ascii="宋体" w:hAnsi="宋体" w:eastAsia="宋体" w:cs="宋体"/>
        <w:b/>
        <w:bCs/>
        <w:color w:val="005192"/>
        <w:sz w:val="28"/>
        <w:szCs w:val="44"/>
      </w:rPr>
      <w:t xml:space="preserve">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4B011">
    <w:pPr>
      <w:pStyle w:val="7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2540</wp:posOffset>
              </wp:positionH>
              <wp:positionV relativeFrom="paragraph">
                <wp:posOffset>457835</wp:posOffset>
              </wp:positionV>
              <wp:extent cx="5127625" cy="7620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127625" cy="762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.2pt;margin-top:36.05pt;height:0.6pt;width:403.75pt;z-index:251659264;mso-width-relative:page;mso-height-relative:page;" filled="f" stroked="t" coordsize="21600,21600" o:gfxdata="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kD0UdYAAAAGAQAADwAAAAAAAAABACAAAAAiAAAAZHJzL2Rvd25yZXYu&#10;eG1sUEsBAhQAFAAAAAgAh07iQIVU+gX9AQAAygMAAA4AAAAAAAAAAQAgAAAAJQEAAGRycy9lMm9E&#10;b2MueG1sUEsFBgAAAAAGAAYAWQEAAJ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重庆市九龙坡区经济和信息化委员会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 w14:paraId="3508829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00013D3C"/>
    <w:rsid w:val="00172A27"/>
    <w:rsid w:val="004A17D7"/>
    <w:rsid w:val="00876E63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C7A54C8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AED5988"/>
    <w:rsid w:val="3B44392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46336DB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AE2F1F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unhideWhenUsed/>
    <w:qFormat/>
    <w:uiPriority w:val="0"/>
    <w:pPr>
      <w:spacing w:after="1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annotation reference"/>
    <w:basedOn w:val="10"/>
    <w:uiPriority w:val="0"/>
    <w:rPr>
      <w:sz w:val="21"/>
      <w:szCs w:val="21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293</Words>
  <Characters>313</Characters>
  <Lines>2</Lines>
  <Paragraphs>1</Paragraphs>
  <TotalTime>5</TotalTime>
  <ScaleCrop>false</ScaleCrop>
  <LinksUpToDate>false</LinksUpToDate>
  <CharactersWithSpaces>344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区司法局-方蕾</cp:lastModifiedBy>
  <cp:lastPrinted>2024-10-16T01:58:00Z</cp:lastPrinted>
  <dcterms:modified xsi:type="dcterms:W3CDTF">2024-10-16T02:08:14Z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99A04513073D452198E0104FEC351BAA_13</vt:lpwstr>
  </property>
</Properties>
</file>