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229" w:rsidRDefault="00841229">
      <w:pPr>
        <w:jc w:val="center"/>
        <w:rPr>
          <w:rFonts w:ascii="方正仿宋_GBK" w:eastAsia="方正仿宋_GBK" w:hAnsi="方正仿宋_GBK" w:cs="方正仿宋_GBK"/>
          <w:sz w:val="32"/>
          <w:szCs w:val="32"/>
        </w:rPr>
      </w:pPr>
    </w:p>
    <w:p w:rsidR="006D7977" w:rsidRDefault="006D7977" w:rsidP="006D7977">
      <w:pPr>
        <w:widowControl/>
        <w:shd w:val="clear" w:color="auto" w:fill="FFFFFF"/>
        <w:autoSpaceDN w:val="0"/>
        <w:spacing w:line="400" w:lineRule="exact"/>
        <w:jc w:val="center"/>
        <w:rPr>
          <w:rFonts w:ascii="方正小标宋_GBK" w:eastAsia="方正小标宋_GBK"/>
          <w:bCs/>
          <w:kern w:val="0"/>
          <w:sz w:val="44"/>
          <w:szCs w:val="44"/>
        </w:rPr>
      </w:pPr>
    </w:p>
    <w:p w:rsidR="006D7977" w:rsidRDefault="006D7977" w:rsidP="006D7977">
      <w:pPr>
        <w:widowControl/>
        <w:shd w:val="clear" w:color="auto" w:fill="FFFFFF"/>
        <w:autoSpaceDN w:val="0"/>
        <w:spacing w:line="600" w:lineRule="exact"/>
        <w:jc w:val="center"/>
        <w:rPr>
          <w:rFonts w:ascii="方正小标宋_GBK" w:eastAsia="方正小标宋_GBK"/>
          <w:bCs/>
          <w:kern w:val="0"/>
          <w:sz w:val="44"/>
          <w:szCs w:val="44"/>
        </w:rPr>
      </w:pPr>
      <w:r>
        <w:rPr>
          <w:rFonts w:ascii="方正小标宋_GBK" w:eastAsia="方正小标宋_GBK" w:hint="eastAsia"/>
          <w:bCs/>
          <w:kern w:val="0"/>
          <w:sz w:val="44"/>
          <w:szCs w:val="44"/>
        </w:rPr>
        <w:t>重庆市九龙坡区科学技术局</w:t>
      </w:r>
    </w:p>
    <w:p w:rsidR="006D7977" w:rsidRDefault="006D7977" w:rsidP="006D7977">
      <w:pPr>
        <w:spacing w:line="576" w:lineRule="exact"/>
        <w:jc w:val="center"/>
        <w:rPr>
          <w:rFonts w:ascii="方正小标宋_GBK" w:eastAsia="方正小标宋_GBK" w:hAnsi="宋体"/>
          <w:sz w:val="44"/>
          <w:szCs w:val="44"/>
        </w:rPr>
      </w:pPr>
      <w:r>
        <w:rPr>
          <w:rFonts w:ascii="方正小标宋_GBK" w:eastAsia="方正小标宋_GBK" w:cs="方正仿宋_GBK" w:hint="eastAsia"/>
          <w:color w:val="000000"/>
          <w:sz w:val="44"/>
          <w:szCs w:val="44"/>
        </w:rPr>
        <w:t>关于印发《</w:t>
      </w:r>
      <w:r>
        <w:rPr>
          <w:rFonts w:ascii="方正小标宋_GBK" w:eastAsia="方正小标宋_GBK" w:hAnsi="宋体" w:hint="eastAsia"/>
          <w:sz w:val="44"/>
          <w:szCs w:val="44"/>
        </w:rPr>
        <w:t>重庆市九龙坡区企业技术创新中心管理办法</w:t>
      </w:r>
      <w:r>
        <w:rPr>
          <w:rFonts w:ascii="方正小标宋_GBK" w:eastAsia="方正小标宋_GBK" w:cs="方正仿宋_GBK" w:hint="eastAsia"/>
          <w:color w:val="000000"/>
          <w:sz w:val="44"/>
          <w:szCs w:val="44"/>
        </w:rPr>
        <w:t>》的通知</w:t>
      </w:r>
    </w:p>
    <w:p w:rsidR="006D7977" w:rsidRDefault="006D7977" w:rsidP="006D7977">
      <w:pPr>
        <w:adjustRightInd w:val="0"/>
        <w:snapToGrid w:val="0"/>
        <w:spacing w:line="600" w:lineRule="exact"/>
        <w:jc w:val="center"/>
        <w:rPr>
          <w:rFonts w:ascii="方正仿宋_GBK" w:eastAsia="方正仿宋_GBK"/>
          <w:bCs/>
          <w:snapToGrid w:val="0"/>
          <w:color w:val="000000"/>
          <w:kern w:val="0"/>
          <w:sz w:val="32"/>
          <w:szCs w:val="32"/>
        </w:rPr>
      </w:pPr>
      <w:r>
        <w:rPr>
          <w:rFonts w:ascii="方正仿宋_GBK" w:eastAsia="方正仿宋_GBK" w:hint="eastAsia"/>
          <w:bCs/>
          <w:snapToGrid w:val="0"/>
          <w:color w:val="000000"/>
          <w:kern w:val="0"/>
          <w:sz w:val="32"/>
          <w:szCs w:val="32"/>
        </w:rPr>
        <w:t>九龙坡科技发〔2020〕14号</w:t>
      </w:r>
    </w:p>
    <w:p w:rsidR="006D7977" w:rsidRDefault="006D7977" w:rsidP="006D7977">
      <w:pPr>
        <w:widowControl/>
        <w:spacing w:line="600" w:lineRule="exact"/>
        <w:rPr>
          <w:rFonts w:ascii="方正小标宋_GBK" w:eastAsia="方正小标宋_GBK" w:cs="方正仿宋_GBK"/>
          <w:color w:val="000000"/>
          <w:sz w:val="44"/>
          <w:szCs w:val="44"/>
        </w:rPr>
      </w:pPr>
    </w:p>
    <w:p w:rsidR="006D7977" w:rsidRDefault="006D7977" w:rsidP="006D7977">
      <w:pPr>
        <w:snapToGrid w:val="0"/>
        <w:spacing w:line="600" w:lineRule="exact"/>
        <w:rPr>
          <w:rFonts w:ascii="方正仿宋_GBK" w:eastAsia="方正仿宋_GBK" w:hAnsi="Courier New"/>
          <w:color w:val="000000"/>
          <w:sz w:val="32"/>
          <w:szCs w:val="32"/>
        </w:rPr>
      </w:pPr>
      <w:r>
        <w:rPr>
          <w:rFonts w:ascii="方正仿宋_GBK" w:eastAsia="方正仿宋_GBK" w:hAnsi="宋体" w:cs="宋体" w:hint="eastAsia"/>
          <w:color w:val="000000"/>
          <w:kern w:val="0"/>
          <w:sz w:val="32"/>
          <w:szCs w:val="32"/>
        </w:rPr>
        <w:t>各有关单位：</w:t>
      </w:r>
    </w:p>
    <w:p w:rsidR="006D7977" w:rsidRDefault="006D7977" w:rsidP="006D7977">
      <w:pPr>
        <w:spacing w:line="600" w:lineRule="exact"/>
        <w:ind w:firstLineChars="200" w:firstLine="640"/>
        <w:contextualSpacing/>
        <w:rPr>
          <w:rFonts w:ascii="方正仿宋_GBK" w:eastAsia="方正仿宋_GBK" w:hAnsi="宋体" w:cs="宋体"/>
          <w:color w:val="000000"/>
          <w:kern w:val="0"/>
          <w:sz w:val="32"/>
          <w:szCs w:val="32"/>
        </w:rPr>
      </w:pPr>
      <w:r>
        <w:rPr>
          <w:rFonts w:ascii="方正仿宋_GBK" w:eastAsia="方正仿宋_GBK" w:hAnsi="宋体" w:cs="宋体" w:hint="eastAsia"/>
          <w:color w:val="000000"/>
          <w:kern w:val="0"/>
          <w:sz w:val="32"/>
          <w:szCs w:val="32"/>
        </w:rPr>
        <w:t>现将《重庆市九龙坡区企业技术创新中心管理办法》印发给你们，请认真遵照执行。</w:t>
      </w:r>
    </w:p>
    <w:p w:rsidR="006D7977" w:rsidRDefault="006D7977" w:rsidP="006D7977">
      <w:pPr>
        <w:spacing w:line="600" w:lineRule="exact"/>
        <w:contextualSpacing/>
        <w:jc w:val="center"/>
        <w:rPr>
          <w:rFonts w:ascii="方正仿宋_GBK" w:eastAsia="方正仿宋_GBK"/>
          <w:sz w:val="32"/>
          <w:szCs w:val="32"/>
        </w:rPr>
      </w:pPr>
    </w:p>
    <w:p w:rsidR="006D7977" w:rsidRDefault="006D7977" w:rsidP="006D7977">
      <w:pPr>
        <w:widowControl/>
        <w:spacing w:line="600" w:lineRule="exact"/>
        <w:ind w:firstLineChars="200" w:firstLine="640"/>
        <w:rPr>
          <w:rFonts w:ascii="方正仿宋_GBK" w:eastAsia="方正仿宋_GBK"/>
          <w:kern w:val="0"/>
          <w:sz w:val="32"/>
          <w:szCs w:val="32"/>
        </w:rPr>
      </w:pPr>
      <w:r>
        <w:rPr>
          <w:rFonts w:ascii="方正仿宋_GBK" w:eastAsia="方正仿宋_GBK" w:hint="eastAsia"/>
          <w:kern w:val="0"/>
          <w:sz w:val="32"/>
          <w:szCs w:val="32"/>
        </w:rPr>
        <w:t xml:space="preserve">                   </w:t>
      </w:r>
    </w:p>
    <w:p w:rsidR="006D7977" w:rsidRDefault="006D7977" w:rsidP="006D7977">
      <w:pPr>
        <w:widowControl/>
        <w:spacing w:line="600" w:lineRule="exact"/>
        <w:ind w:firstLineChars="1450" w:firstLine="4640"/>
        <w:rPr>
          <w:rFonts w:ascii="方正仿宋_GBK" w:eastAsia="方正仿宋_GBK"/>
          <w:kern w:val="0"/>
          <w:sz w:val="32"/>
          <w:szCs w:val="32"/>
        </w:rPr>
      </w:pPr>
      <w:r>
        <w:rPr>
          <w:rFonts w:ascii="方正仿宋_GBK" w:eastAsia="方正仿宋_GBK" w:hint="eastAsia"/>
          <w:sz w:val="32"/>
          <w:szCs w:val="32"/>
        </w:rPr>
        <w:t>重庆市九龙坡区科学技术局</w:t>
      </w:r>
    </w:p>
    <w:p w:rsidR="006D7977" w:rsidRDefault="006D7977" w:rsidP="006D7977">
      <w:pPr>
        <w:spacing w:line="600" w:lineRule="exact"/>
        <w:ind w:firstLineChars="200" w:firstLine="640"/>
        <w:rPr>
          <w:rFonts w:ascii="方正仿宋_GBK" w:eastAsia="方正仿宋_GBK" w:hint="eastAsia"/>
          <w:sz w:val="32"/>
          <w:szCs w:val="32"/>
        </w:rPr>
      </w:pPr>
      <w:r>
        <w:rPr>
          <w:rFonts w:ascii="方正仿宋_GBK" w:eastAsia="方正仿宋_GBK" w:hint="eastAsia"/>
          <w:sz w:val="32"/>
          <w:szCs w:val="32"/>
        </w:rPr>
        <w:t xml:space="preserve">                              2020年4月23日</w:t>
      </w:r>
    </w:p>
    <w:p w:rsidR="005D2744" w:rsidRPr="005D2744" w:rsidRDefault="005D2744" w:rsidP="005D2744">
      <w:pPr>
        <w:spacing w:line="600" w:lineRule="exact"/>
        <w:ind w:firstLineChars="200" w:firstLine="640"/>
        <w:rPr>
          <w:rFonts w:ascii="方正仿宋_GBK" w:eastAsia="方正仿宋_GBK"/>
          <w:sz w:val="32"/>
          <w:szCs w:val="32"/>
        </w:rPr>
      </w:pPr>
      <w:bookmarkStart w:id="0" w:name="_GoBack"/>
      <w:bookmarkEnd w:id="0"/>
      <w:r>
        <w:rPr>
          <w:rFonts w:ascii="方正仿宋_GBK" w:eastAsia="方正仿宋_GBK" w:hint="eastAsia"/>
          <w:sz w:val="32"/>
          <w:szCs w:val="32"/>
        </w:rPr>
        <w:t>（此文件公开发布）</w:t>
      </w:r>
    </w:p>
    <w:p w:rsidR="006D7977" w:rsidRDefault="006D7977" w:rsidP="006D7977">
      <w:pPr>
        <w:spacing w:line="600" w:lineRule="exact"/>
        <w:ind w:firstLineChars="200" w:firstLine="640"/>
        <w:rPr>
          <w:rFonts w:ascii="方正仿宋_GBK" w:eastAsia="方正仿宋_GBK"/>
          <w:sz w:val="32"/>
          <w:szCs w:val="32"/>
        </w:rPr>
      </w:pPr>
    </w:p>
    <w:p w:rsidR="006D7977" w:rsidRDefault="006D7977" w:rsidP="006D7977">
      <w:pPr>
        <w:spacing w:line="600" w:lineRule="exact"/>
        <w:ind w:firstLineChars="200" w:firstLine="640"/>
        <w:rPr>
          <w:rFonts w:ascii="方正仿宋_GBK" w:eastAsia="方正仿宋_GBK"/>
          <w:sz w:val="32"/>
          <w:szCs w:val="32"/>
        </w:rPr>
      </w:pPr>
    </w:p>
    <w:p w:rsidR="006D7977" w:rsidRDefault="006D7977" w:rsidP="006D7977">
      <w:pPr>
        <w:spacing w:line="600" w:lineRule="exact"/>
        <w:ind w:firstLineChars="200" w:firstLine="640"/>
        <w:rPr>
          <w:rFonts w:ascii="方正仿宋_GBK" w:eastAsia="方正仿宋_GBK"/>
          <w:sz w:val="32"/>
          <w:szCs w:val="32"/>
        </w:rPr>
      </w:pPr>
    </w:p>
    <w:p w:rsidR="006D7977" w:rsidRDefault="006D7977" w:rsidP="006D7977">
      <w:pPr>
        <w:spacing w:line="600" w:lineRule="exact"/>
        <w:ind w:firstLineChars="200" w:firstLine="640"/>
        <w:rPr>
          <w:rFonts w:ascii="方正仿宋_GBK" w:eastAsia="方正仿宋_GBK"/>
          <w:sz w:val="32"/>
          <w:szCs w:val="32"/>
        </w:rPr>
      </w:pPr>
    </w:p>
    <w:p w:rsidR="006D7977" w:rsidRDefault="006D7977" w:rsidP="006D7977">
      <w:pPr>
        <w:spacing w:line="600" w:lineRule="exact"/>
        <w:ind w:firstLineChars="200" w:firstLine="640"/>
        <w:rPr>
          <w:rFonts w:ascii="方正仿宋_GBK" w:eastAsia="方正仿宋_GBK"/>
          <w:sz w:val="32"/>
          <w:szCs w:val="32"/>
        </w:rPr>
      </w:pPr>
    </w:p>
    <w:p w:rsidR="006D7977" w:rsidRDefault="006D7977" w:rsidP="006D7977">
      <w:pPr>
        <w:spacing w:line="600" w:lineRule="exact"/>
        <w:ind w:firstLineChars="200" w:firstLine="640"/>
        <w:rPr>
          <w:rFonts w:ascii="方正仿宋_GBK" w:eastAsia="方正仿宋_GBK"/>
          <w:sz w:val="32"/>
          <w:szCs w:val="32"/>
        </w:rPr>
      </w:pPr>
    </w:p>
    <w:p w:rsidR="006D7977" w:rsidRDefault="006D7977" w:rsidP="006D7977">
      <w:pPr>
        <w:spacing w:line="600" w:lineRule="exact"/>
        <w:ind w:firstLineChars="200" w:firstLine="640"/>
        <w:rPr>
          <w:rFonts w:ascii="方正仿宋_GBK" w:eastAsia="方正仿宋_GBK"/>
          <w:sz w:val="32"/>
          <w:szCs w:val="32"/>
        </w:rPr>
      </w:pPr>
    </w:p>
    <w:p w:rsidR="006D7977" w:rsidRDefault="006D7977" w:rsidP="006D7977">
      <w:pPr>
        <w:spacing w:line="600" w:lineRule="exact"/>
        <w:jc w:val="center"/>
        <w:rPr>
          <w:rFonts w:ascii="方正小标宋_GBK" w:eastAsia="方正小标宋_GBK" w:hAnsi="宋体"/>
          <w:sz w:val="44"/>
          <w:szCs w:val="44"/>
        </w:rPr>
      </w:pPr>
      <w:r>
        <w:rPr>
          <w:rFonts w:ascii="方正小标宋_GBK" w:eastAsia="方正小标宋_GBK" w:hAnsi="宋体" w:hint="eastAsia"/>
          <w:sz w:val="44"/>
          <w:szCs w:val="44"/>
        </w:rPr>
        <w:t>重庆市九龙坡区企业技术创新中心管理办法</w:t>
      </w:r>
    </w:p>
    <w:p w:rsidR="006D7977" w:rsidRDefault="006D7977" w:rsidP="006D7977">
      <w:pPr>
        <w:spacing w:line="600" w:lineRule="exact"/>
        <w:jc w:val="center"/>
        <w:rPr>
          <w:rFonts w:ascii="方正黑体_GBK" w:eastAsia="方正黑体_GBK" w:hAnsi="宋体"/>
          <w:bCs/>
          <w:sz w:val="32"/>
          <w:szCs w:val="32"/>
        </w:rPr>
      </w:pPr>
    </w:p>
    <w:p w:rsidR="006D7977" w:rsidRDefault="006D7977" w:rsidP="0031184A">
      <w:pPr>
        <w:spacing w:line="540" w:lineRule="exact"/>
        <w:jc w:val="center"/>
        <w:rPr>
          <w:rFonts w:ascii="方正黑体_GBK" w:eastAsia="方正黑体_GBK" w:hAnsi="宋体"/>
          <w:bCs/>
          <w:sz w:val="32"/>
          <w:szCs w:val="32"/>
        </w:rPr>
      </w:pPr>
      <w:r>
        <w:rPr>
          <w:rFonts w:ascii="方正黑体_GBK" w:eastAsia="方正黑体_GBK" w:hAnsi="宋体" w:hint="eastAsia"/>
          <w:bCs/>
          <w:sz w:val="32"/>
          <w:szCs w:val="32"/>
        </w:rPr>
        <w:t>第一章  总 则</w:t>
      </w:r>
    </w:p>
    <w:p w:rsidR="006D7977" w:rsidRDefault="006D7977" w:rsidP="0031184A">
      <w:pPr>
        <w:spacing w:line="540" w:lineRule="exact"/>
        <w:jc w:val="center"/>
        <w:rPr>
          <w:rFonts w:ascii="方正黑体_GBK" w:eastAsia="方正黑体_GBK" w:hAnsi="宋体"/>
          <w:bCs/>
          <w:sz w:val="32"/>
          <w:szCs w:val="32"/>
        </w:rPr>
      </w:pP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第一条</w:t>
      </w:r>
      <w:r>
        <w:rPr>
          <w:rFonts w:ascii="方正仿宋_GBK" w:eastAsia="方正仿宋_GBK" w:hAnsi="宋体" w:hint="eastAsia"/>
          <w:sz w:val="32"/>
          <w:szCs w:val="32"/>
        </w:rPr>
        <w:t xml:space="preserve">  为加强和规范重庆市九龙坡区企业技术创新中心（以下简称“区级企业技术创新中心”）建设与管理，根据《重庆市科技创新基地优化整合方案》等有关规定，结合我区实际，制定本办法。</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第二条</w:t>
      </w:r>
      <w:r>
        <w:rPr>
          <w:rFonts w:ascii="方正仿宋_GBK" w:eastAsia="方正仿宋_GBK" w:hAnsi="宋体" w:hint="eastAsia"/>
          <w:sz w:val="32"/>
          <w:szCs w:val="32"/>
        </w:rPr>
        <w:t xml:space="preserve">  本办法所称区级企业技术创新中心，是以产业前沿引领技术和关键共性技术研发与应用为核心，加强应用基础研究，协同推进现代工程技术和颠覆性技术创新，打造创新资源集聚、组织运行开放、治理结构多元的综合性产业技术创新平台。</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第三条</w:t>
      </w:r>
      <w:r>
        <w:rPr>
          <w:rFonts w:ascii="方正仿宋_GBK" w:eastAsia="方正仿宋_GBK" w:hAnsi="宋体" w:hint="eastAsia"/>
          <w:sz w:val="32"/>
          <w:szCs w:val="32"/>
        </w:rPr>
        <w:t xml:space="preserve">  区级企业技术创新中心的主要任务是开展从应用基础研究、关键技术攻关、技术转移转化到产业化应用的全链条创新，加速相关产业领域前沿技术和关键共性技术突破和重大科技成果的成熟化、产业化进程，推动科技成果转移转化及应用示范，提升全区自主创新能力和科技进步水平。</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第四条</w:t>
      </w:r>
      <w:r>
        <w:rPr>
          <w:rFonts w:ascii="方正仿宋_GBK" w:eastAsia="方正仿宋_GBK" w:hAnsi="宋体" w:hint="eastAsia"/>
          <w:sz w:val="32"/>
          <w:szCs w:val="32"/>
        </w:rPr>
        <w:t xml:space="preserve">  区级企业技术创新中心坚持“聚焦产业、企业主体、改革牵引、开放协同”的建设原则。</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p>
    <w:p w:rsidR="006D7977" w:rsidRDefault="006D7977" w:rsidP="0031184A">
      <w:pPr>
        <w:tabs>
          <w:tab w:val="left" w:pos="2950"/>
        </w:tabs>
        <w:spacing w:line="54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第二章  职责分工</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第五条</w:t>
      </w:r>
      <w:r>
        <w:rPr>
          <w:rFonts w:ascii="方正仿宋_GBK" w:eastAsia="方正仿宋_GBK" w:hAnsi="宋体" w:hint="eastAsia"/>
          <w:sz w:val="32"/>
          <w:szCs w:val="32"/>
        </w:rPr>
        <w:t xml:space="preserve">  重庆市九龙坡区科学技术局（以下简称区科技局）</w:t>
      </w:r>
      <w:r>
        <w:rPr>
          <w:rFonts w:ascii="方正仿宋_GBK" w:eastAsia="方正仿宋_GBK" w:hAnsi="宋体" w:hint="eastAsia"/>
          <w:sz w:val="32"/>
          <w:szCs w:val="32"/>
        </w:rPr>
        <w:lastRenderedPageBreak/>
        <w:t>是区级企业技术创新中心的综合管理部门，主要职责是：</w:t>
      </w:r>
    </w:p>
    <w:p w:rsidR="006D7977" w:rsidRDefault="006D7977" w:rsidP="0031184A">
      <w:pPr>
        <w:tabs>
          <w:tab w:val="left" w:pos="2950"/>
        </w:tabs>
        <w:spacing w:line="540" w:lineRule="exact"/>
        <w:ind w:firstLine="640"/>
        <w:rPr>
          <w:rFonts w:ascii="方正仿宋_GBK" w:eastAsia="方正仿宋_GBK" w:hAnsi="宋体"/>
          <w:sz w:val="32"/>
          <w:szCs w:val="32"/>
        </w:rPr>
      </w:pPr>
      <w:r>
        <w:rPr>
          <w:rFonts w:ascii="方正仿宋_GBK" w:eastAsia="方正仿宋_GBK" w:hAnsi="宋体" w:hint="eastAsia"/>
          <w:sz w:val="32"/>
          <w:szCs w:val="32"/>
        </w:rPr>
        <w:t>1.制定区级企业技术创新中心管理办法及政策；</w:t>
      </w:r>
    </w:p>
    <w:p w:rsidR="006D7977" w:rsidRDefault="006D7977" w:rsidP="0031184A">
      <w:pPr>
        <w:tabs>
          <w:tab w:val="left" w:pos="2950"/>
        </w:tabs>
        <w:spacing w:line="540" w:lineRule="exact"/>
        <w:ind w:firstLine="640"/>
        <w:rPr>
          <w:rFonts w:ascii="方正仿宋_GBK" w:eastAsia="方正仿宋_GBK" w:hAnsi="宋体"/>
          <w:sz w:val="32"/>
          <w:szCs w:val="32"/>
        </w:rPr>
      </w:pPr>
      <w:r>
        <w:rPr>
          <w:rFonts w:ascii="方正仿宋_GBK" w:eastAsia="方正仿宋_GBK" w:hAnsi="宋体" w:hint="eastAsia"/>
          <w:sz w:val="32"/>
          <w:szCs w:val="32"/>
        </w:rPr>
        <w:t>2.指导区级企业技术创新中心的建设和运行；</w:t>
      </w:r>
    </w:p>
    <w:p w:rsidR="006D7977" w:rsidRDefault="006D7977" w:rsidP="0031184A">
      <w:pPr>
        <w:tabs>
          <w:tab w:val="left" w:pos="2950"/>
        </w:tabs>
        <w:spacing w:line="540" w:lineRule="exact"/>
        <w:ind w:firstLine="640"/>
        <w:rPr>
          <w:rFonts w:ascii="方正仿宋_GBK" w:eastAsia="方正仿宋_GBK" w:hAnsi="宋体"/>
          <w:sz w:val="32"/>
          <w:szCs w:val="32"/>
        </w:rPr>
      </w:pPr>
      <w:r>
        <w:rPr>
          <w:rFonts w:ascii="方正仿宋_GBK" w:eastAsia="方正仿宋_GBK" w:hAnsi="宋体" w:hint="eastAsia"/>
          <w:sz w:val="32"/>
          <w:szCs w:val="32"/>
        </w:rPr>
        <w:t>3.负责区级企业技术创新中心的立项、调整优化和合并撤销；</w:t>
      </w:r>
    </w:p>
    <w:p w:rsidR="006D7977" w:rsidRDefault="006D7977" w:rsidP="0031184A">
      <w:pPr>
        <w:tabs>
          <w:tab w:val="left" w:pos="2950"/>
        </w:tabs>
        <w:spacing w:line="540" w:lineRule="exact"/>
        <w:ind w:firstLine="640"/>
        <w:rPr>
          <w:rFonts w:ascii="方正仿宋_GBK" w:eastAsia="方正仿宋_GBK" w:hAnsi="宋体"/>
          <w:sz w:val="32"/>
          <w:szCs w:val="32"/>
        </w:rPr>
      </w:pPr>
      <w:r>
        <w:rPr>
          <w:rFonts w:ascii="方正仿宋_GBK" w:eastAsia="方正仿宋_GBK" w:hAnsi="宋体" w:hint="eastAsia"/>
          <w:sz w:val="32"/>
          <w:szCs w:val="32"/>
        </w:rPr>
        <w:t>4.组织对区级企业技术创新中心的绩效评价和管理。</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第六条</w:t>
      </w:r>
      <w:r>
        <w:rPr>
          <w:rFonts w:ascii="方正仿宋_GBK" w:eastAsia="方正仿宋_GBK" w:hAnsi="宋体" w:hint="eastAsia"/>
          <w:sz w:val="32"/>
          <w:szCs w:val="32"/>
        </w:rPr>
        <w:t xml:space="preserve">  牵头组建单位是区级企业技术创新中心建设与运行管理的实施主体和责任单位，主要职责是：</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1.支持区级企业技术创新中心的建设与发展，提供人员、经费、设施、政策等条件保障；</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2.组织区级企业技术创新中心的申报、论证；</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3.建立健全区级企业技术创新中心的管理体制、运行机制，解决区级企业技术创新中心建设运行中的有关问题；</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4.组织区级企业技术创新中心年度考核，负责日常监督管理，配合综合管理部门做好评估工作。</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第七条</w:t>
      </w:r>
      <w:r>
        <w:rPr>
          <w:rFonts w:ascii="方正仿宋_GBK" w:eastAsia="方正仿宋_GBK" w:hAnsi="宋体" w:hint="eastAsia"/>
          <w:sz w:val="32"/>
          <w:szCs w:val="32"/>
        </w:rPr>
        <w:t xml:space="preserve">  共建单位是区级企业技术创新中心建设、运行和发展的协同单位，主要职责是：</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1.明确参加区级企业技术创新中心建设与运行的具体机构和人员；</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2根据区级企业技术创新中心共建协议履行共建职责和义务，承担和完成分工负责的工作任务；</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3.统筹单位的其他力量和资源，通过联合科研、成果转让、咨询服务、仪器设备共享等方式，支持区级企业技术创新中心的</w:t>
      </w:r>
      <w:r>
        <w:rPr>
          <w:rFonts w:ascii="方正仿宋_GBK" w:eastAsia="方正仿宋_GBK" w:hAnsi="宋体" w:hint="eastAsia"/>
          <w:sz w:val="32"/>
          <w:szCs w:val="32"/>
        </w:rPr>
        <w:lastRenderedPageBreak/>
        <w:t xml:space="preserve">建设发展。  </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p>
    <w:p w:rsidR="006D7977" w:rsidRDefault="006D7977" w:rsidP="0031184A">
      <w:pPr>
        <w:tabs>
          <w:tab w:val="left" w:pos="2950"/>
        </w:tabs>
        <w:spacing w:line="54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第三章  立项与建设</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第八条</w:t>
      </w:r>
      <w:r>
        <w:rPr>
          <w:rFonts w:ascii="方正仿宋_GBK" w:eastAsia="方正仿宋_GBK" w:hAnsi="宋体" w:hint="eastAsia"/>
          <w:sz w:val="32"/>
          <w:szCs w:val="32"/>
        </w:rPr>
        <w:t xml:space="preserve">  区科技局根据全区经济社会发展战略需求和科技创新发展重点任务，围绕全区优势特色领域建设需求，组织开展区级企业技术创新中心的布局建设。</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第九条</w:t>
      </w:r>
      <w:r>
        <w:rPr>
          <w:rFonts w:ascii="方正仿宋_GBK" w:eastAsia="方正仿宋_GBK" w:hAnsi="宋体" w:hint="eastAsia"/>
          <w:sz w:val="32"/>
          <w:szCs w:val="32"/>
        </w:rPr>
        <w:t xml:space="preserve">  区级企业技术创新中心主要依托我区企业和高等院校、科研院所、技术机构建设，可采取以下组建模式：</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1.在龙头企业优势地位突出、行业集中度高的领域，主要由龙头企业牵头，产业链有关企业、高校、科研院所等参与建设；</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2.在多家企业均衡竞争、行业集中度较低的领域，可以由多家行业骨干企业联合相关高校、科研院所，通过组建平台型公司或产业技术创新战略联盟等方式，共同投资建设；</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第十条</w:t>
      </w:r>
      <w:r>
        <w:rPr>
          <w:rFonts w:ascii="方正仿宋_GBK" w:eastAsia="方正仿宋_GBK" w:hAnsi="宋体" w:hint="eastAsia"/>
          <w:sz w:val="32"/>
          <w:szCs w:val="32"/>
        </w:rPr>
        <w:t xml:space="preserve">  申报区级企业技术创新中心的牵头组建单位应具备以下基本条件：</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1.在九龙坡区域内注册的具有独立法人资格的企业、技术机构等；</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基本建立了区级企业技术创新中心的组织和运行体系，具有行业公认的技术研发优势、领军人才和团队。有明确的研发项目和实施计划，有健全的规章制度、管理办法和激励机制，能够为企业技术创新中心建设和发展提供必要的场地、人员、经费、仪器设备支持；</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lastRenderedPageBreak/>
        <w:t>3.工业企业上一年度产值达2000万元以上，科学研究和技术服务业企业上一年度营业收入达1000万元以上；</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4.配备专职管理和研发人员，专职研发人员不少于20人，其中具备本科及以上学历者占企业技术创新中心总人数比例不得低于50%，直接从事技术开发的人员中有硕士研究生或具备高级职称以上的研发人员；</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5.上一年度报统研发经费投入占比不低于3%，拥有核心专利并形成产品1项以上，具有相对固定的研究开发场所和研发设备；</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6.多个单位联合建设区级企业技术创新中心的必须有联合建设协议书、明确牵头组建单位，以及各单位在区级企业技术创新中心建设与运行中的权利、义务和责任。其中，牵头组建单位自身的科研条件、研发人员、科研项目、科技成果必须占60%以上。</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 xml:space="preserve"> </w:t>
      </w:r>
      <w:r w:rsidRPr="0031184A">
        <w:rPr>
          <w:rFonts w:ascii="方正黑体_GBK" w:eastAsia="方正黑体_GBK" w:hAnsi="宋体" w:hint="eastAsia"/>
          <w:sz w:val="32"/>
          <w:szCs w:val="32"/>
        </w:rPr>
        <w:t>第十一条</w:t>
      </w:r>
      <w:r>
        <w:rPr>
          <w:rFonts w:ascii="方正仿宋_GBK" w:eastAsia="方正仿宋_GBK" w:hAnsi="宋体" w:hint="eastAsia"/>
          <w:sz w:val="32"/>
          <w:szCs w:val="32"/>
        </w:rPr>
        <w:t xml:space="preserve">  区级企业技术创新中心的立项包括申报、专家评审、批准认定3个环节：</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1.申报：牵头组建单位编制申报书及建设方案，明确中心建设基础、重要意义、总体思路（指导思想、战略定位、建设规划、发展目标）、建设任务、管理运行机制、保障措施、进度安排等内容；</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2.专家评审：组织专家采取会议评审或通讯评审与现场实地考察相结合的方式进行评审；</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3.批准认定：根据专家评审结果提出拟认定名单，报区科技</w:t>
      </w:r>
      <w:r>
        <w:rPr>
          <w:rFonts w:ascii="方正仿宋_GBK" w:eastAsia="方正仿宋_GBK" w:hAnsi="宋体" w:hint="eastAsia"/>
          <w:sz w:val="32"/>
          <w:szCs w:val="32"/>
        </w:rPr>
        <w:lastRenderedPageBreak/>
        <w:t>局局长办公会审定后，面向社会公示并下达建设批复。</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第十二条</w:t>
      </w:r>
      <w:r>
        <w:rPr>
          <w:rFonts w:ascii="方正仿宋_GBK" w:eastAsia="方正仿宋_GBK" w:hAnsi="宋体" w:hint="eastAsia"/>
          <w:sz w:val="32"/>
          <w:szCs w:val="32"/>
        </w:rPr>
        <w:t xml:space="preserve">  区级企业技术创新中心的重点建设任务如下：</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1.探索建立新型科研体制机制，在运营管理、项目实施、资金投入、人才培养等方面大胆改革创新，强化政产学研用协同，构建多方共建共治共享的管理运行机制；</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2.建立和完善人才引进和培养机制，高起点、高标准建设结构合理的创新人才团队；</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3.立足全区相关领域和产业发展，开展技术创新战略规划与产业路线图研究，提出产业技术创新目标和方向，组织实施相关领域前沿技术和关键共性技术产学研协同攻关。积极承担相关领域国家和省部级重大科技创新任务，加快掌握关键核心技术知识产权，形成与产业链相匹配的核心知识产权群，增强引领产业发展能力；</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4.加强资源开放共享与产学研合作，强化与上、中、下游企业和高等学校、科研院所等创新力量协同，链接跨行业、跨学科、跨领域的技术创新力量，构建开放协同的创新网络；</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5.开展多种形式的技术研发的交流与合作，推进原始创新、集成创新和引进消化吸收再创新。</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p>
    <w:p w:rsidR="006D7977" w:rsidRDefault="006D7977" w:rsidP="0031184A">
      <w:pPr>
        <w:tabs>
          <w:tab w:val="left" w:pos="2950"/>
        </w:tabs>
        <w:spacing w:line="54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第四章  扶持政策</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第十三条</w:t>
      </w:r>
      <w:r>
        <w:rPr>
          <w:rFonts w:ascii="方正仿宋_GBK" w:eastAsia="方正仿宋_GBK" w:hAnsi="宋体" w:hint="eastAsia"/>
          <w:sz w:val="32"/>
          <w:szCs w:val="32"/>
        </w:rPr>
        <w:t xml:space="preserve">  区级企业技术创新中心补助资金在区科技局项目预算经费中列支。</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lastRenderedPageBreak/>
        <w:t>第十四条</w:t>
      </w:r>
      <w:r>
        <w:rPr>
          <w:rFonts w:ascii="方正黑体_GBK" w:eastAsia="方正黑体_GBK" w:hAnsi="宋体" w:hint="eastAsia"/>
          <w:sz w:val="32"/>
          <w:szCs w:val="32"/>
        </w:rPr>
        <w:t xml:space="preserve">  </w:t>
      </w:r>
      <w:r>
        <w:rPr>
          <w:rFonts w:ascii="方正仿宋_GBK" w:eastAsia="方正仿宋_GBK" w:hAnsi="宋体" w:hint="eastAsia"/>
          <w:sz w:val="32"/>
          <w:szCs w:val="32"/>
        </w:rPr>
        <w:t>区级企业技术创新中心经评审授牌后，对专家评审及实地考察结果为优秀的，给予每家50万元补助；对专家评审及实地考察结果为良好的，给予每家30万元补助。</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第十五条</w:t>
      </w:r>
      <w:r>
        <w:rPr>
          <w:rFonts w:ascii="方正仿宋_GBK" w:eastAsia="方正仿宋_GBK" w:hAnsi="宋体" w:hint="eastAsia"/>
          <w:sz w:val="32"/>
          <w:szCs w:val="32"/>
        </w:rPr>
        <w:t xml:space="preserve">  对专家评审及实地考察结果为优秀的，优先推荐申报市级技术创新中心。</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第十六条</w:t>
      </w:r>
      <w:r>
        <w:rPr>
          <w:rFonts w:ascii="方正黑体_GBK" w:eastAsia="方正黑体_GBK" w:hAnsi="宋体" w:hint="eastAsia"/>
          <w:sz w:val="32"/>
          <w:szCs w:val="32"/>
        </w:rPr>
        <w:t xml:space="preserve">  </w:t>
      </w:r>
      <w:r>
        <w:rPr>
          <w:rFonts w:ascii="方正仿宋_GBK" w:eastAsia="方正仿宋_GBK" w:hAnsi="宋体" w:hint="eastAsia"/>
          <w:sz w:val="32"/>
          <w:szCs w:val="32"/>
        </w:rPr>
        <w:t>在同等条件下，优先支持区级企业技术创新中心申报区级科技计划项目，优先推荐申报国家、市级科技计划项目。</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p>
    <w:p w:rsidR="006D7977" w:rsidRDefault="006D7977" w:rsidP="0031184A">
      <w:pPr>
        <w:spacing w:line="540" w:lineRule="exact"/>
        <w:jc w:val="center"/>
        <w:rPr>
          <w:rFonts w:ascii="方正黑体_GBK" w:eastAsia="方正黑体_GBK" w:hAnsi="宋体"/>
          <w:bCs/>
          <w:sz w:val="32"/>
          <w:szCs w:val="32"/>
        </w:rPr>
      </w:pPr>
      <w:r>
        <w:rPr>
          <w:rFonts w:ascii="方正黑体_GBK" w:eastAsia="方正黑体_GBK" w:hAnsi="宋体" w:hint="eastAsia"/>
          <w:bCs/>
          <w:sz w:val="32"/>
          <w:szCs w:val="32"/>
        </w:rPr>
        <w:t>第五章  评价与管理</w:t>
      </w:r>
    </w:p>
    <w:p w:rsidR="006D7977" w:rsidRDefault="006D7977" w:rsidP="0031184A">
      <w:pPr>
        <w:spacing w:line="540" w:lineRule="exact"/>
        <w:jc w:val="center"/>
        <w:rPr>
          <w:rFonts w:ascii="方正黑体_GBK" w:eastAsia="方正黑体_GBK" w:hAnsi="宋体"/>
          <w:bCs/>
          <w:sz w:val="32"/>
          <w:szCs w:val="32"/>
        </w:rPr>
      </w:pP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第十七条</w:t>
      </w:r>
      <w:r>
        <w:rPr>
          <w:rFonts w:ascii="方正黑体_GBK" w:eastAsia="方正黑体_GBK" w:hAnsi="宋体" w:hint="eastAsia"/>
          <w:sz w:val="32"/>
          <w:szCs w:val="32"/>
        </w:rPr>
        <w:t xml:space="preserve">  </w:t>
      </w:r>
      <w:r>
        <w:rPr>
          <w:rFonts w:ascii="方正仿宋_GBK" w:eastAsia="方正仿宋_GBK" w:hAnsi="方正仿宋_GBK" w:cs="方正仿宋_GBK" w:hint="eastAsia"/>
          <w:sz w:val="32"/>
          <w:szCs w:val="32"/>
        </w:rPr>
        <w:t>实行科技报告制度。区级</w:t>
      </w:r>
      <w:r>
        <w:rPr>
          <w:rFonts w:ascii="方正仿宋_GBK" w:eastAsia="方正仿宋_GBK" w:hAnsi="宋体" w:hint="eastAsia"/>
          <w:sz w:val="32"/>
          <w:szCs w:val="32"/>
        </w:rPr>
        <w:t>企业</w:t>
      </w:r>
      <w:r>
        <w:rPr>
          <w:rFonts w:ascii="方正仿宋_GBK" w:eastAsia="方正仿宋_GBK" w:hAnsi="方正仿宋_GBK" w:cs="方正仿宋_GBK" w:hint="eastAsia"/>
          <w:sz w:val="32"/>
          <w:szCs w:val="32"/>
        </w:rPr>
        <w:t>技术创新中心要实时报送中心取得的重大成果，每年度按科技统计工作要求报送中心建设、研究开发、科技成果转化及技术服务等情况。</w:t>
      </w:r>
      <w:r>
        <w:rPr>
          <w:rFonts w:ascii="方正仿宋_GBK" w:eastAsia="方正仿宋_GBK" w:hAnsi="宋体" w:hint="eastAsia"/>
          <w:sz w:val="32"/>
          <w:szCs w:val="32"/>
        </w:rPr>
        <w:t xml:space="preserve">  </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第十八条</w:t>
      </w:r>
      <w:r>
        <w:rPr>
          <w:rFonts w:ascii="方正仿宋_GBK" w:eastAsia="方正仿宋_GBK" w:hAnsi="宋体" w:hint="eastAsia"/>
          <w:sz w:val="32"/>
          <w:szCs w:val="32"/>
        </w:rPr>
        <w:t xml:space="preserve">  区级技术创新中心应实事求是，不得弄虚作假。依托单位或个人不得以任何方式影响绩效评价的公正性。如发现弄虚作假、违反学术道德情况的，按有关规定处理。处理结果以适当方式向社会公布，并纳入科研诚信记录。</w:t>
      </w:r>
    </w:p>
    <w:p w:rsidR="006D7977" w:rsidRDefault="006D7977" w:rsidP="0031184A">
      <w:pPr>
        <w:spacing w:line="540" w:lineRule="exact"/>
        <w:jc w:val="center"/>
        <w:outlineLvl w:val="2"/>
        <w:rPr>
          <w:rFonts w:ascii="方正黑体_GBK" w:eastAsia="方正黑体_GBK" w:hAnsi="宋体"/>
          <w:bCs/>
          <w:sz w:val="32"/>
          <w:szCs w:val="32"/>
        </w:rPr>
      </w:pPr>
    </w:p>
    <w:p w:rsidR="006D7977" w:rsidRDefault="006D7977" w:rsidP="0031184A">
      <w:pPr>
        <w:spacing w:line="540" w:lineRule="exact"/>
        <w:jc w:val="center"/>
        <w:outlineLvl w:val="2"/>
        <w:rPr>
          <w:rFonts w:ascii="方正黑体_GBK" w:eastAsia="方正黑体_GBK" w:hAnsi="宋体"/>
          <w:bCs/>
          <w:sz w:val="32"/>
          <w:szCs w:val="32"/>
        </w:rPr>
      </w:pPr>
      <w:r>
        <w:rPr>
          <w:rFonts w:ascii="方正黑体_GBK" w:eastAsia="方正黑体_GBK" w:hAnsi="宋体" w:hint="eastAsia"/>
          <w:bCs/>
          <w:sz w:val="32"/>
          <w:szCs w:val="32"/>
        </w:rPr>
        <w:t>第六章  附 则</w:t>
      </w:r>
    </w:p>
    <w:p w:rsidR="006D7977" w:rsidRDefault="006D7977" w:rsidP="0031184A">
      <w:pPr>
        <w:spacing w:line="540" w:lineRule="exact"/>
        <w:jc w:val="center"/>
        <w:outlineLvl w:val="2"/>
        <w:rPr>
          <w:rFonts w:ascii="方正仿宋_GBK" w:eastAsia="方正仿宋_GBK" w:hAnsi="宋体"/>
          <w:sz w:val="32"/>
          <w:szCs w:val="32"/>
        </w:rPr>
      </w:pP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t xml:space="preserve">第十九条 </w:t>
      </w:r>
      <w:r>
        <w:rPr>
          <w:rFonts w:ascii="方正仿宋_GBK" w:eastAsia="方正仿宋_GBK" w:hAnsi="宋体" w:hint="eastAsia"/>
          <w:sz w:val="32"/>
          <w:szCs w:val="32"/>
        </w:rPr>
        <w:t xml:space="preserve"> 本办法自印发之日起施行。2017年11月13日印发的《重庆市九龙坡区企业技术创新(研发)中心认定管理办法》（九龙坡科委〔2017〕56号）同时废止。</w:t>
      </w:r>
    </w:p>
    <w:p w:rsidR="006D7977" w:rsidRDefault="006D7977" w:rsidP="0031184A">
      <w:pPr>
        <w:tabs>
          <w:tab w:val="left" w:pos="2950"/>
        </w:tabs>
        <w:spacing w:line="540" w:lineRule="exact"/>
        <w:ind w:firstLineChars="200" w:firstLine="640"/>
        <w:rPr>
          <w:rFonts w:ascii="方正仿宋_GBK" w:eastAsia="方正仿宋_GBK" w:hAnsi="宋体"/>
          <w:sz w:val="32"/>
          <w:szCs w:val="32"/>
        </w:rPr>
      </w:pPr>
      <w:r w:rsidRPr="0031184A">
        <w:rPr>
          <w:rFonts w:ascii="方正黑体_GBK" w:eastAsia="方正黑体_GBK" w:hAnsi="宋体" w:hint="eastAsia"/>
          <w:sz w:val="32"/>
          <w:szCs w:val="32"/>
        </w:rPr>
        <w:lastRenderedPageBreak/>
        <w:t xml:space="preserve">第二十条 </w:t>
      </w:r>
      <w:r>
        <w:rPr>
          <w:rFonts w:ascii="方正仿宋_GBK" w:eastAsia="方正仿宋_GBK" w:hAnsi="宋体" w:hint="eastAsia"/>
          <w:sz w:val="32"/>
          <w:szCs w:val="32"/>
        </w:rPr>
        <w:t xml:space="preserve"> 本办法由区科技局负责解释。</w:t>
      </w:r>
    </w:p>
    <w:p w:rsidR="006D7977" w:rsidRDefault="006D7977" w:rsidP="006D7977">
      <w:pPr>
        <w:snapToGrid w:val="0"/>
        <w:spacing w:line="360" w:lineRule="auto"/>
        <w:rPr>
          <w:rFonts w:ascii="方正黑体_GBK" w:eastAsia="方正黑体_GBK" w:hAnsi="方正黑体_GBK" w:cs="方正黑体_GBK"/>
          <w:bCs/>
          <w:sz w:val="32"/>
          <w:szCs w:val="32"/>
        </w:rPr>
      </w:pPr>
    </w:p>
    <w:p w:rsidR="006D7977" w:rsidRDefault="006D7977" w:rsidP="006D7977">
      <w:pPr>
        <w:snapToGrid w:val="0"/>
        <w:spacing w:line="360" w:lineRule="auto"/>
        <w:rPr>
          <w:rFonts w:ascii="方正黑体_GBK" w:eastAsia="方正黑体_GBK" w:hAnsi="方正黑体_GBK" w:cs="方正黑体_GBK"/>
          <w:bCs/>
          <w:sz w:val="32"/>
          <w:szCs w:val="32"/>
        </w:rPr>
      </w:pPr>
    </w:p>
    <w:p w:rsidR="006D7977" w:rsidRDefault="006D7977" w:rsidP="006D7977">
      <w:pPr>
        <w:snapToGrid w:val="0"/>
        <w:spacing w:line="360" w:lineRule="auto"/>
        <w:rPr>
          <w:rFonts w:ascii="方正黑体_GBK" w:eastAsia="方正黑体_GBK" w:hAnsi="方正黑体_GBK" w:cs="方正黑体_GBK"/>
          <w:bCs/>
          <w:sz w:val="32"/>
          <w:szCs w:val="32"/>
        </w:rPr>
      </w:pPr>
    </w:p>
    <w:p w:rsidR="006D7977" w:rsidRDefault="006D7977" w:rsidP="006D7977">
      <w:pPr>
        <w:snapToGrid w:val="0"/>
        <w:spacing w:line="360" w:lineRule="auto"/>
        <w:rPr>
          <w:rFonts w:ascii="方正黑体_GBK" w:eastAsia="方正黑体_GBK" w:hAnsi="方正黑体_GBK" w:cs="方正黑体_GBK"/>
          <w:bCs/>
          <w:sz w:val="32"/>
          <w:szCs w:val="32"/>
        </w:rPr>
      </w:pPr>
    </w:p>
    <w:p w:rsidR="006D7977" w:rsidRDefault="006D7977" w:rsidP="006D7977">
      <w:pPr>
        <w:snapToGrid w:val="0"/>
        <w:spacing w:line="360" w:lineRule="auto"/>
        <w:rPr>
          <w:rFonts w:ascii="方正黑体_GBK" w:eastAsia="方正黑体_GBK" w:hAnsi="方正黑体_GBK" w:cs="方正黑体_GBK"/>
          <w:bCs/>
          <w:sz w:val="32"/>
          <w:szCs w:val="32"/>
        </w:rPr>
      </w:pPr>
    </w:p>
    <w:p w:rsidR="006D7977" w:rsidRDefault="006D7977" w:rsidP="006D7977">
      <w:pPr>
        <w:snapToGrid w:val="0"/>
        <w:spacing w:line="360" w:lineRule="auto"/>
        <w:rPr>
          <w:rFonts w:ascii="方正黑体_GBK" w:eastAsia="方正黑体_GBK" w:hAnsi="方正黑体_GBK" w:cs="方正黑体_GBK"/>
          <w:bCs/>
          <w:sz w:val="32"/>
          <w:szCs w:val="32"/>
        </w:rPr>
      </w:pPr>
    </w:p>
    <w:p w:rsidR="006D7977" w:rsidRDefault="006D7977" w:rsidP="006D7977">
      <w:pPr>
        <w:snapToGrid w:val="0"/>
        <w:spacing w:line="360" w:lineRule="auto"/>
        <w:rPr>
          <w:rFonts w:ascii="方正黑体_GBK" w:eastAsia="方正黑体_GBK" w:hAnsi="方正黑体_GBK" w:cs="方正黑体_GBK"/>
          <w:bCs/>
          <w:sz w:val="32"/>
          <w:szCs w:val="32"/>
        </w:rPr>
      </w:pPr>
    </w:p>
    <w:p w:rsidR="006D7977" w:rsidRDefault="006D7977" w:rsidP="006D7977">
      <w:pPr>
        <w:snapToGrid w:val="0"/>
        <w:spacing w:line="360" w:lineRule="auto"/>
        <w:rPr>
          <w:rFonts w:ascii="方正黑体_GBK" w:eastAsia="方正黑体_GBK" w:hAnsi="方正黑体_GBK" w:cs="方正黑体_GBK"/>
          <w:bCs/>
          <w:sz w:val="32"/>
          <w:szCs w:val="32"/>
        </w:rPr>
      </w:pPr>
    </w:p>
    <w:p w:rsidR="006D7977" w:rsidRPr="00447686" w:rsidRDefault="006D7977" w:rsidP="006D7977">
      <w:pPr>
        <w:snapToGrid w:val="0"/>
        <w:spacing w:line="360" w:lineRule="auto"/>
        <w:jc w:val="center"/>
        <w:rPr>
          <w:rFonts w:ascii="方正小标宋_GBK" w:eastAsia="方正小标宋_GBK" w:hAnsi="黑体"/>
          <w:b/>
          <w:sz w:val="44"/>
          <w:szCs w:val="44"/>
        </w:rPr>
      </w:pPr>
      <w:r w:rsidRPr="00447686">
        <w:rPr>
          <w:rFonts w:ascii="方正小标宋_GBK" w:eastAsia="方正小标宋_GBK" w:hint="eastAsia"/>
          <w:sz w:val="44"/>
          <w:szCs w:val="44"/>
        </w:rPr>
        <w:t>重庆市九龙坡区技术创新中心绩效评价表</w:t>
      </w:r>
    </w:p>
    <w:tbl>
      <w:tblPr>
        <w:tblW w:w="9356" w:type="dxa"/>
        <w:tblInd w:w="-2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28" w:type="dxa"/>
          <w:left w:w="28" w:type="dxa"/>
          <w:bottom w:w="28" w:type="dxa"/>
          <w:right w:w="28" w:type="dxa"/>
        </w:tblCellMar>
        <w:tblLook w:val="0000" w:firstRow="0" w:lastRow="0" w:firstColumn="0" w:lastColumn="0" w:noHBand="0" w:noVBand="0"/>
      </w:tblPr>
      <w:tblGrid>
        <w:gridCol w:w="1560"/>
        <w:gridCol w:w="2410"/>
        <w:gridCol w:w="709"/>
        <w:gridCol w:w="3969"/>
        <w:gridCol w:w="708"/>
      </w:tblGrid>
      <w:tr w:rsidR="006D7977" w:rsidTr="00F42D62">
        <w:trPr>
          <w:trHeight w:val="489"/>
        </w:trPr>
        <w:tc>
          <w:tcPr>
            <w:tcW w:w="1560" w:type="dxa"/>
            <w:vMerge w:val="restart"/>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研发投入</w:t>
            </w: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当年科技项目经费支出（千元）</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当年科技项目经费支出与营业收入之比</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283"/>
        </w:trPr>
        <w:tc>
          <w:tcPr>
            <w:tcW w:w="1560" w:type="dxa"/>
            <w:vMerge/>
            <w:tcBorders>
              <w:bottom w:val="single" w:sz="4" w:space="0" w:color="auto"/>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上年度科技项目经费支出（千元）</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上年度科技项目经费支出与营业收入之比</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74"/>
        </w:trPr>
        <w:tc>
          <w:tcPr>
            <w:tcW w:w="1560" w:type="dxa"/>
            <w:vMerge w:val="restart"/>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研发人员</w:t>
            </w:r>
          </w:p>
          <w:p w:rsidR="006D7977" w:rsidRDefault="006D7977" w:rsidP="00F42D62">
            <w:pPr>
              <w:adjustRightInd w:val="0"/>
              <w:snapToGrid w:val="0"/>
              <w:jc w:val="center"/>
              <w:rPr>
                <w:rFonts w:ascii="Times New Roman" w:eastAsia="仿宋_GB2312" w:hAnsi="Times New Roman"/>
                <w:bCs/>
                <w:szCs w:val="18"/>
              </w:rPr>
            </w:pPr>
          </w:p>
        </w:tc>
        <w:tc>
          <w:tcPr>
            <w:tcW w:w="2410" w:type="dxa"/>
            <w:vMerge w:val="restart"/>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科技活动人员</w:t>
            </w:r>
          </w:p>
        </w:tc>
        <w:tc>
          <w:tcPr>
            <w:tcW w:w="709" w:type="dxa"/>
            <w:vMerge w:val="restart"/>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left"/>
              <w:rPr>
                <w:rFonts w:ascii="Times New Roman" w:eastAsia="仿宋_GB2312" w:hAnsi="Times New Roman"/>
                <w:bCs/>
                <w:szCs w:val="18"/>
              </w:rPr>
            </w:pPr>
            <w:r>
              <w:rPr>
                <w:rFonts w:ascii="Times New Roman" w:eastAsia="仿宋_GB2312" w:hAnsi="Times New Roman" w:hint="eastAsia"/>
                <w:bCs/>
                <w:szCs w:val="18"/>
              </w:rPr>
              <w:t>其中</w:t>
            </w:r>
            <w:r>
              <w:rPr>
                <w:rFonts w:ascii="Times New Roman" w:eastAsia="仿宋_GB2312" w:hAnsi="Times New Roman" w:hint="eastAsia"/>
                <w:bCs/>
                <w:szCs w:val="18"/>
              </w:rPr>
              <w:t xml:space="preserve">  </w:t>
            </w:r>
            <w:r>
              <w:rPr>
                <w:rFonts w:ascii="Times New Roman" w:eastAsia="仿宋_GB2312" w:hAnsi="Times New Roman" w:hint="eastAsia"/>
                <w:bCs/>
                <w:szCs w:val="18"/>
              </w:rPr>
              <w:t>全职人员</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29"/>
        </w:trPr>
        <w:tc>
          <w:tcPr>
            <w:tcW w:w="156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241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709" w:type="dxa"/>
            <w:vMerge/>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rPr>
                <w:rFonts w:ascii="Times New Roman" w:eastAsia="仿宋_GB2312" w:hAnsi="Times New Roman"/>
                <w:bCs/>
                <w:szCs w:val="18"/>
              </w:rPr>
            </w:pPr>
            <w:r>
              <w:rPr>
                <w:rFonts w:ascii="Times New Roman" w:eastAsia="仿宋_GB2312" w:hAnsi="Times New Roman" w:hint="eastAsia"/>
                <w:bCs/>
                <w:szCs w:val="18"/>
              </w:rPr>
              <w:t xml:space="preserve">      </w:t>
            </w:r>
            <w:r>
              <w:rPr>
                <w:rFonts w:ascii="Times New Roman" w:eastAsia="仿宋_GB2312" w:hAnsi="Times New Roman" w:hint="eastAsia"/>
                <w:bCs/>
                <w:szCs w:val="18"/>
              </w:rPr>
              <w:t>本科毕业及以上人员</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570"/>
        </w:trPr>
        <w:tc>
          <w:tcPr>
            <w:tcW w:w="1560" w:type="dxa"/>
            <w:vMerge/>
            <w:tcBorders>
              <w:bottom w:val="single" w:sz="4" w:space="0" w:color="auto"/>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241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709" w:type="dxa"/>
            <w:vMerge/>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rPr>
                <w:rFonts w:ascii="Times New Roman" w:eastAsia="仿宋_GB2312" w:hAnsi="Times New Roman"/>
                <w:bCs/>
                <w:szCs w:val="18"/>
              </w:rPr>
            </w:pPr>
            <w:r>
              <w:rPr>
                <w:rFonts w:ascii="Times New Roman" w:eastAsia="仿宋_GB2312" w:hAnsi="Times New Roman" w:hint="eastAsia"/>
                <w:bCs/>
                <w:szCs w:val="18"/>
              </w:rPr>
              <w:t xml:space="preserve">      </w:t>
            </w:r>
            <w:r>
              <w:rPr>
                <w:rFonts w:ascii="Times New Roman" w:eastAsia="仿宋_GB2312" w:hAnsi="Times New Roman" w:hint="eastAsia"/>
                <w:bCs/>
                <w:szCs w:val="18"/>
              </w:rPr>
              <w:t>外聘人员</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44"/>
        </w:trPr>
        <w:tc>
          <w:tcPr>
            <w:tcW w:w="1560" w:type="dxa"/>
            <w:vMerge w:val="restart"/>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研发成果</w:t>
            </w: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bCs/>
                <w:szCs w:val="18"/>
              </w:rPr>
              <w:t>申请</w:t>
            </w:r>
            <w:r>
              <w:rPr>
                <w:rFonts w:ascii="Times New Roman" w:eastAsia="仿宋_GB2312" w:hAnsi="Times New Roman" w:hint="eastAsia"/>
                <w:bCs/>
                <w:szCs w:val="18"/>
              </w:rPr>
              <w:t>Ⅰ类知识产权</w:t>
            </w:r>
            <w:r>
              <w:rPr>
                <w:rFonts w:ascii="Times New Roman" w:eastAsia="仿宋_GB2312" w:hAnsi="Times New Roman"/>
                <w:bCs/>
                <w:szCs w:val="18"/>
              </w:rPr>
              <w:t>数</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bCs/>
                <w:szCs w:val="18"/>
              </w:rPr>
              <w:t>获得授权</w:t>
            </w:r>
            <w:r>
              <w:rPr>
                <w:rFonts w:ascii="Times New Roman" w:eastAsia="仿宋_GB2312" w:hAnsi="Times New Roman" w:hint="eastAsia"/>
                <w:bCs/>
                <w:szCs w:val="18"/>
              </w:rPr>
              <w:t>Ⅰ类知识产权</w:t>
            </w:r>
            <w:r>
              <w:rPr>
                <w:rFonts w:ascii="Times New Roman" w:eastAsia="仿宋_GB2312" w:hAnsi="Times New Roman"/>
                <w:bCs/>
                <w:szCs w:val="18"/>
              </w:rPr>
              <w:t>数</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59"/>
        </w:trPr>
        <w:tc>
          <w:tcPr>
            <w:tcW w:w="156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bCs/>
                <w:szCs w:val="18"/>
              </w:rPr>
              <w:t>申请</w:t>
            </w:r>
            <w:r>
              <w:rPr>
                <w:rFonts w:ascii="Times New Roman" w:eastAsia="仿宋_GB2312" w:hAnsi="Times New Roman" w:hint="eastAsia"/>
                <w:bCs/>
                <w:szCs w:val="18"/>
              </w:rPr>
              <w:t>Ⅱ类知识产权</w:t>
            </w:r>
            <w:r>
              <w:rPr>
                <w:rFonts w:ascii="Times New Roman" w:eastAsia="仿宋_GB2312" w:hAnsi="Times New Roman"/>
                <w:bCs/>
                <w:szCs w:val="18"/>
              </w:rPr>
              <w:t>数</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bCs/>
                <w:szCs w:val="18"/>
              </w:rPr>
              <w:t>获得授权</w:t>
            </w:r>
            <w:r>
              <w:rPr>
                <w:rFonts w:ascii="Times New Roman" w:eastAsia="仿宋_GB2312" w:hAnsi="Times New Roman" w:hint="eastAsia"/>
                <w:bCs/>
                <w:szCs w:val="18"/>
              </w:rPr>
              <w:t>Ⅱ类知识产权</w:t>
            </w:r>
            <w:r>
              <w:rPr>
                <w:rFonts w:ascii="Times New Roman" w:eastAsia="仿宋_GB2312" w:hAnsi="Times New Roman"/>
                <w:bCs/>
                <w:szCs w:val="18"/>
              </w:rPr>
              <w:t>数</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29"/>
        </w:trPr>
        <w:tc>
          <w:tcPr>
            <w:tcW w:w="156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论文、专著或研究报告</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对已有产品、工艺的改进</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283"/>
        </w:trPr>
        <w:tc>
          <w:tcPr>
            <w:tcW w:w="156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自主研制的新产品原型或样机等</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自主开发</w:t>
            </w:r>
            <w:r>
              <w:rPr>
                <w:rFonts w:ascii="Times New Roman" w:eastAsia="仿宋_GB2312" w:hAnsi="Times New Roman"/>
                <w:bCs/>
                <w:szCs w:val="18"/>
              </w:rPr>
              <w:t>的新技术、新工艺、新方法</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59"/>
        </w:trPr>
        <w:tc>
          <w:tcPr>
            <w:tcW w:w="156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bCs/>
                <w:szCs w:val="18"/>
              </w:rPr>
              <w:t>获得标准数</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基础软件</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59"/>
        </w:trPr>
        <w:tc>
          <w:tcPr>
            <w:tcW w:w="156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中间件或算法</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其他</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59"/>
        </w:trPr>
        <w:tc>
          <w:tcPr>
            <w:tcW w:w="1560" w:type="dxa"/>
            <w:vMerge w:val="restart"/>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bCs/>
                <w:szCs w:val="18"/>
              </w:rPr>
              <w:t>成果转化</w:t>
            </w: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新产品产值（万元）</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新产品销售收入（万元）</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74"/>
        </w:trPr>
        <w:tc>
          <w:tcPr>
            <w:tcW w:w="156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p>
        </w:tc>
        <w:tc>
          <w:tcPr>
            <w:tcW w:w="2410"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技术合同</w:t>
            </w:r>
            <w:r>
              <w:rPr>
                <w:rFonts w:ascii="Times New Roman" w:eastAsia="仿宋_GB2312" w:hAnsi="Times New Roman"/>
                <w:bCs/>
                <w:szCs w:val="18"/>
              </w:rPr>
              <w:t>数（</w:t>
            </w:r>
            <w:r>
              <w:rPr>
                <w:rFonts w:ascii="Times New Roman" w:eastAsia="仿宋_GB2312" w:hAnsi="Times New Roman" w:hint="eastAsia"/>
                <w:bCs/>
                <w:szCs w:val="18"/>
              </w:rPr>
              <w:t>个</w:t>
            </w:r>
            <w:r>
              <w:rPr>
                <w:rFonts w:ascii="Times New Roman" w:eastAsia="仿宋_GB2312" w:hAnsi="Times New Roman"/>
                <w:bCs/>
                <w:szCs w:val="18"/>
              </w:rPr>
              <w:t>）</w:t>
            </w:r>
          </w:p>
        </w:tc>
        <w:tc>
          <w:tcPr>
            <w:tcW w:w="709"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c>
          <w:tcPr>
            <w:tcW w:w="3969" w:type="dxa"/>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18"/>
              </w:rPr>
            </w:pPr>
            <w:r>
              <w:rPr>
                <w:rFonts w:ascii="Times New Roman" w:eastAsia="仿宋_GB2312" w:hAnsi="Times New Roman" w:hint="eastAsia"/>
                <w:bCs/>
                <w:szCs w:val="18"/>
              </w:rPr>
              <w:t>技术合同交易金额</w:t>
            </w:r>
            <w:r>
              <w:rPr>
                <w:rFonts w:hint="eastAsia"/>
                <w:bCs/>
                <w:szCs w:val="18"/>
              </w:rPr>
              <w:t>（</w:t>
            </w:r>
            <w:r>
              <w:rPr>
                <w:rFonts w:ascii="Times New Roman" w:eastAsia="仿宋_GB2312" w:hAnsi="Times New Roman"/>
                <w:bCs/>
                <w:szCs w:val="18"/>
              </w:rPr>
              <w:t>万</w:t>
            </w:r>
            <w:r>
              <w:rPr>
                <w:rFonts w:ascii="Times New Roman" w:eastAsia="仿宋_GB2312" w:hAnsi="Times New Roman" w:hint="eastAsia"/>
                <w:bCs/>
                <w:szCs w:val="18"/>
              </w:rPr>
              <w:t>元</w:t>
            </w:r>
            <w:r>
              <w:rPr>
                <w:rFonts w:hint="eastAsia"/>
                <w:bCs/>
                <w:szCs w:val="18"/>
              </w:rPr>
              <w:t>）</w:t>
            </w:r>
          </w:p>
        </w:tc>
        <w:tc>
          <w:tcPr>
            <w:tcW w:w="708" w:type="dxa"/>
            <w:tcBorders>
              <w:tl2br w:val="nil"/>
              <w:tr2bl w:val="nil"/>
            </w:tcBorders>
          </w:tcPr>
          <w:p w:rsidR="006D7977" w:rsidRDefault="006D7977" w:rsidP="00F42D62">
            <w:pPr>
              <w:adjustRightInd w:val="0"/>
              <w:snapToGrid w:val="0"/>
              <w:jc w:val="center"/>
              <w:rPr>
                <w:rFonts w:ascii="Times New Roman" w:eastAsia="仿宋_GB2312" w:hAnsi="Times New Roman"/>
                <w:bCs/>
                <w:szCs w:val="18"/>
              </w:rPr>
            </w:pPr>
          </w:p>
        </w:tc>
      </w:tr>
      <w:tr w:rsidR="006D7977" w:rsidTr="00F42D62">
        <w:trPr>
          <w:trHeight w:val="414"/>
        </w:trPr>
        <w:tc>
          <w:tcPr>
            <w:tcW w:w="1560" w:type="dxa"/>
            <w:vMerge w:val="restart"/>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21"/>
              </w:rPr>
            </w:pPr>
            <w:r>
              <w:rPr>
                <w:rFonts w:ascii="Times New Roman" w:eastAsia="仿宋_GB2312" w:hAnsi="Times New Roman"/>
                <w:bCs/>
                <w:szCs w:val="21"/>
              </w:rPr>
              <w:t>其他情况</w:t>
            </w:r>
          </w:p>
          <w:p w:rsidR="006D7977" w:rsidRDefault="006D7977" w:rsidP="00F42D62">
            <w:pPr>
              <w:adjustRightInd w:val="0"/>
              <w:snapToGrid w:val="0"/>
              <w:jc w:val="center"/>
              <w:rPr>
                <w:rFonts w:ascii="Times New Roman" w:eastAsia="仿宋_GB2312" w:hAnsi="Times New Roman"/>
                <w:bCs/>
                <w:szCs w:val="21"/>
              </w:rPr>
            </w:pPr>
            <w:r>
              <w:rPr>
                <w:rFonts w:ascii="Times New Roman" w:eastAsia="仿宋_GB2312" w:hAnsi="Times New Roman"/>
                <w:bCs/>
                <w:szCs w:val="21"/>
              </w:rPr>
              <w:t>（不超过</w:t>
            </w:r>
            <w:r>
              <w:rPr>
                <w:rFonts w:ascii="Times New Roman" w:eastAsia="仿宋_GB2312" w:hAnsi="Times New Roman"/>
                <w:bCs/>
                <w:szCs w:val="21"/>
              </w:rPr>
              <w:t>5</w:t>
            </w:r>
            <w:r>
              <w:rPr>
                <w:rFonts w:ascii="Times New Roman" w:eastAsia="仿宋_GB2312" w:hAnsi="Times New Roman"/>
                <w:bCs/>
                <w:szCs w:val="21"/>
              </w:rPr>
              <w:t>项）</w:t>
            </w:r>
          </w:p>
        </w:tc>
        <w:tc>
          <w:tcPr>
            <w:tcW w:w="7796" w:type="dxa"/>
            <w:gridSpan w:val="4"/>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21"/>
              </w:rPr>
            </w:pPr>
          </w:p>
        </w:tc>
      </w:tr>
      <w:tr w:rsidR="006D7977" w:rsidTr="00F42D62">
        <w:trPr>
          <w:trHeight w:val="414"/>
        </w:trPr>
        <w:tc>
          <w:tcPr>
            <w:tcW w:w="156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21"/>
              </w:rPr>
            </w:pPr>
          </w:p>
        </w:tc>
        <w:tc>
          <w:tcPr>
            <w:tcW w:w="7796" w:type="dxa"/>
            <w:gridSpan w:val="4"/>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21"/>
              </w:rPr>
            </w:pPr>
          </w:p>
        </w:tc>
      </w:tr>
      <w:tr w:rsidR="006D7977" w:rsidTr="00F42D62">
        <w:trPr>
          <w:trHeight w:val="474"/>
        </w:trPr>
        <w:tc>
          <w:tcPr>
            <w:tcW w:w="1560" w:type="dxa"/>
            <w:vMerge/>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21"/>
              </w:rPr>
            </w:pPr>
          </w:p>
        </w:tc>
        <w:tc>
          <w:tcPr>
            <w:tcW w:w="7796" w:type="dxa"/>
            <w:gridSpan w:val="4"/>
            <w:tcBorders>
              <w:tl2br w:val="nil"/>
              <w:tr2bl w:val="nil"/>
            </w:tcBorders>
            <w:vAlign w:val="center"/>
          </w:tcPr>
          <w:p w:rsidR="006D7977" w:rsidRDefault="006D7977" w:rsidP="00F42D62">
            <w:pPr>
              <w:adjustRightInd w:val="0"/>
              <w:snapToGrid w:val="0"/>
              <w:jc w:val="center"/>
              <w:rPr>
                <w:rFonts w:ascii="Times New Roman" w:eastAsia="仿宋_GB2312" w:hAnsi="Times New Roman"/>
                <w:bCs/>
                <w:szCs w:val="21"/>
              </w:rPr>
            </w:pPr>
            <w:r>
              <w:rPr>
                <w:rFonts w:ascii="Times New Roman" w:eastAsia="仿宋_GB2312" w:hAnsi="Times New Roman"/>
                <w:bCs/>
                <w:szCs w:val="21"/>
              </w:rPr>
              <w:t>…</w:t>
            </w:r>
          </w:p>
        </w:tc>
      </w:tr>
    </w:tbl>
    <w:p w:rsidR="006D7977" w:rsidRDefault="006D7977" w:rsidP="006D7977">
      <w:pPr>
        <w:adjustRightInd w:val="0"/>
        <w:snapToGrid w:val="0"/>
        <w:rPr>
          <w:rFonts w:ascii="方正仿宋_GBK" w:eastAsia="方正仿宋_GBK"/>
          <w:color w:val="000000"/>
          <w:sz w:val="24"/>
        </w:rPr>
      </w:pPr>
      <w:r>
        <w:rPr>
          <w:rFonts w:ascii="方正仿宋_GBK" w:eastAsia="方正仿宋_GBK" w:hint="eastAsia"/>
          <w:color w:val="000000"/>
          <w:sz w:val="24"/>
        </w:rPr>
        <w:t>注：1.由牵头组建单位根据情况，填写与项目紧密相关的信息。</w:t>
      </w:r>
    </w:p>
    <w:p w:rsidR="006D7977" w:rsidRDefault="006D7977" w:rsidP="006D7977">
      <w:pPr>
        <w:adjustRightInd w:val="0"/>
        <w:snapToGrid w:val="0"/>
        <w:ind w:firstLineChars="200" w:firstLine="480"/>
        <w:rPr>
          <w:rFonts w:ascii="方正仿宋_GBK" w:eastAsia="方正仿宋_GBK"/>
          <w:color w:val="000000"/>
          <w:sz w:val="24"/>
        </w:rPr>
      </w:pPr>
      <w:r>
        <w:rPr>
          <w:rFonts w:ascii="方正仿宋_GBK" w:eastAsia="方正仿宋_GBK" w:hint="eastAsia"/>
          <w:color w:val="000000"/>
          <w:sz w:val="24"/>
        </w:rPr>
        <w:t>2.Ⅰ类知识产权包含：发明专利（含国防专利）、植物新品种、国家级农作物品种、国家新药、国家一级中药保护品种、集成电路布图设计专有权等；Ⅱ类知识产权包含：实用新型专利、外观设计专利、软件著作权等（不含商标）。</w:t>
      </w:r>
    </w:p>
    <w:p w:rsidR="00841229" w:rsidRPr="006D7977" w:rsidRDefault="006D7977" w:rsidP="001A676B">
      <w:pPr>
        <w:adjustRightInd w:val="0"/>
        <w:snapToGrid w:val="0"/>
        <w:ind w:firstLineChars="200" w:firstLine="480"/>
        <w:rPr>
          <w:rFonts w:ascii="Times New Roman" w:eastAsia="方正仿宋_GBK" w:hAnsi="Times New Roman"/>
          <w:color w:val="000000"/>
          <w:spacing w:val="-34"/>
          <w:sz w:val="32"/>
          <w:szCs w:val="32"/>
        </w:rPr>
      </w:pPr>
      <w:r>
        <w:rPr>
          <w:rFonts w:ascii="方正仿宋_GBK" w:eastAsia="方正仿宋_GBK" w:hint="eastAsia"/>
          <w:color w:val="000000"/>
          <w:sz w:val="24"/>
        </w:rPr>
        <w:t>3.“科技项目经费支出与主营业务收入之比”即研究与试验发展（R&amp;D）经费投入强度，需同时填写本年度数据以及与上一年度比较数据。</w:t>
      </w:r>
    </w:p>
    <w:sectPr w:rsidR="00841229" w:rsidRPr="006D7977" w:rsidSect="00D73432">
      <w:headerReference w:type="default" r:id="rId9"/>
      <w:footerReference w:type="default" r:id="rId10"/>
      <w:pgSz w:w="11906" w:h="16838"/>
      <w:pgMar w:top="1962" w:right="1474" w:bottom="1848" w:left="1587"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1959" w:rsidRDefault="00701959">
      <w:r>
        <w:separator/>
      </w:r>
    </w:p>
  </w:endnote>
  <w:endnote w:type="continuationSeparator" w:id="0">
    <w:p w:rsidR="00701959" w:rsidRDefault="0070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方正小标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Pr="00123E99" w:rsidRDefault="005D2744" w:rsidP="005D2744">
    <w:pPr>
      <w:pStyle w:val="a5"/>
      <w:ind w:left="4160" w:hangingChars="1300" w:hanging="4160"/>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707392" behindDoc="0" locked="0" layoutInCell="1" allowOverlap="1">
              <wp:simplePos x="0" y="0"/>
              <wp:positionH relativeFrom="column">
                <wp:posOffset>0</wp:posOffset>
              </wp:positionH>
              <wp:positionV relativeFrom="paragraph">
                <wp:posOffset>220980</wp:posOffset>
              </wp:positionV>
              <wp:extent cx="5616575" cy="1905"/>
              <wp:effectExtent l="0" t="0" r="22225" b="36195"/>
              <wp:wrapNone/>
              <wp:docPr id="42" name="直接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直接连接符 42" o:spid="_x0000_s1026" style="position:absolute;left:0;text-align:lef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" strokecolor="#005192" strokeweight="1.75pt">
              <v:stroke joinstyle="miter"/>
              <o:lock v:ext="edit" shapetype="f"/>
            </v:line>
          </w:pict>
        </mc:Fallback>
      </mc:AlternateContent>
    </w:r>
    <w:r>
      <w:rPr>
        <w:noProof/>
        <w:sz w:val="32"/>
      </w:rPr>
      <mc:AlternateContent>
        <mc:Choice Requires="wps">
          <w:drawing>
            <wp:anchor distT="0" distB="0" distL="114300" distR="114300" simplePos="0" relativeHeight="251708416" behindDoc="0" locked="0" layoutInCell="1" allowOverlap="1">
              <wp:simplePos x="0" y="0"/>
              <wp:positionH relativeFrom="margin">
                <wp:align>outside</wp:align>
              </wp:positionH>
              <wp:positionV relativeFrom="paragraph">
                <wp:posOffset>0</wp:posOffset>
              </wp:positionV>
              <wp:extent cx="89535" cy="230505"/>
              <wp:effectExtent l="0" t="0" r="0" b="10795"/>
              <wp:wrapNone/>
              <wp:docPr id="43" name="文本框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230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609AB" w:rsidRDefault="004A5395" w:rsidP="00D609AB">
                          <w:pPr>
                            <w:pStyle w:val="a4"/>
                          </w:pPr>
                          <w:r>
                            <w:rPr>
                              <w:rFonts w:ascii="宋体" w:eastAsia="宋体" w:hAnsi="宋体" w:cs="宋体" w:hint="eastAsia"/>
                              <w:sz w:val="28"/>
                              <w:szCs w:val="28"/>
                            </w:rPr>
                            <w:fldChar w:fldCharType="begin"/>
                          </w:r>
                          <w:r w:rsidR="00D609AB">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D2744">
                            <w:rPr>
                              <w:rFonts w:ascii="宋体" w:eastAsia="宋体" w:hAnsi="宋体" w:cs="宋体"/>
                              <w:noProof/>
                              <w:sz w:val="28"/>
                              <w:szCs w:val="28"/>
                            </w:rPr>
                            <w:t>1</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3" o:spid="_x0000_s1026" type="#_x0000_t202" style="position:absolute;left:0;text-align:left;margin-left:-44.15pt;margin-top:0;width:7.05pt;height:18.15pt;z-index:25170841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" filled="f" stroked="f" strokeweight=".5pt">
              <v:path arrowok="t"/>
              <v:textbox style="mso-fit-shape-to-text:t" inset="0,0,0,0">
                <w:txbxContent>
                  <w:p w:rsidR="00D609AB" w:rsidRDefault="004A5395" w:rsidP="00D609AB">
                    <w:pPr>
                      <w:pStyle w:val="a4"/>
                    </w:pPr>
                    <w:r>
                      <w:rPr>
                        <w:rFonts w:ascii="宋体" w:eastAsia="宋体" w:hAnsi="宋体" w:cs="宋体" w:hint="eastAsia"/>
                        <w:sz w:val="28"/>
                        <w:szCs w:val="28"/>
                      </w:rPr>
                      <w:fldChar w:fldCharType="begin"/>
                    </w:r>
                    <w:r w:rsidR="00D609AB">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D2744">
                      <w:rPr>
                        <w:rFonts w:ascii="宋体" w:eastAsia="宋体" w:hAnsi="宋体" w:cs="宋体"/>
                        <w:noProof/>
                        <w:sz w:val="28"/>
                        <w:szCs w:val="28"/>
                      </w:rPr>
                      <w:t>1</w:t>
                    </w:r>
                    <w:r>
                      <w:rPr>
                        <w:rFonts w:ascii="宋体" w:eastAsia="宋体" w:hAnsi="宋体" w:cs="宋体" w:hint="eastAsia"/>
                        <w:sz w:val="28"/>
                        <w:szCs w:val="28"/>
                      </w:rPr>
                      <w:fldChar w:fldCharType="end"/>
                    </w:r>
                  </w:p>
                </w:txbxContent>
              </v:textbox>
              <w10:wrap anchorx="margin"/>
            </v:shape>
          </w:pict>
        </mc:Fallback>
      </mc:AlternateContent>
    </w:r>
    <w:r w:rsidR="00D609AB">
      <w:rPr>
        <w:rFonts w:ascii="宋体" w:eastAsia="宋体" w:hAnsi="宋体" w:cs="宋体" w:hint="eastAsia"/>
        <w:b/>
        <w:bCs/>
        <w:color w:val="005192"/>
        <w:sz w:val="28"/>
        <w:szCs w:val="44"/>
      </w:rPr>
      <w:t xml:space="preserve">                                                               重庆市九龙坡区</w:t>
    </w:r>
    <w:r>
      <w:rPr>
        <w:rFonts w:ascii="宋体" w:eastAsia="宋体" w:hAnsi="宋体" w:cs="宋体" w:hint="eastAsia"/>
        <w:b/>
        <w:bCs/>
        <w:color w:val="005192"/>
        <w:sz w:val="28"/>
        <w:szCs w:val="44"/>
      </w:rPr>
      <w:t>科学技术局</w:t>
    </w:r>
    <w:r w:rsidR="00D609AB">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1959" w:rsidRDefault="00701959">
      <w:r>
        <w:separator/>
      </w:r>
    </w:p>
  </w:footnote>
  <w:footnote w:type="continuationSeparator" w:id="0">
    <w:p w:rsidR="00701959" w:rsidRDefault="007019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5D2744" w:rsidP="00E77073">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b/>
        <w:bCs/>
        <w:noProof/>
        <w:color w:val="000000" w:themeColor="text1"/>
        <w:sz w:val="32"/>
      </w:rPr>
      <mc:AlternateContent>
        <mc:Choice Requires="wps">
          <w:drawing>
            <wp:anchor distT="4294967295" distB="4294967295" distL="114300" distR="114300" simplePos="0" relativeHeight="251705344" behindDoc="0" locked="0" layoutInCell="1" allowOverlap="1">
              <wp:simplePos x="0" y="0"/>
              <wp:positionH relativeFrom="column">
                <wp:posOffset>-635</wp:posOffset>
              </wp:positionH>
              <wp:positionV relativeFrom="paragraph">
                <wp:posOffset>690244</wp:posOffset>
              </wp:positionV>
              <wp:extent cx="5620385" cy="0"/>
              <wp:effectExtent l="0" t="0" r="18415" b="19050"/>
              <wp:wrapNone/>
              <wp:docPr id="40" name="直接连接符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直接连接符 40" o:spid="_x0000_s1026" style="position:absolute;left:0;text-align:left;z-index:251705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XwDTHfkBAAApBAAADgAAAAAAAAAAAAAAAAAuAgAA&#10;ZHJzL2Uyb0RvYy54bWxQSwECLQAUAAYACAAAACEAAPyGftsAAAAJAQAADwAAAAAAAAAAAAAAAABT&#10;BAAAZHJzL2Rvd25yZXYueG1sUEsFBgAAAAAEAAQA8wAAAFsFAAAAAA==&#10;" strokecolor="#005192" strokeweight="1.75pt">
              <v:stroke joinstyle="miter"/>
              <o:lock v:ext="edit" shapetype="f"/>
            </v:line>
          </w:pict>
        </mc:Fallback>
      </mc:AlternateContent>
    </w:r>
  </w:p>
  <w:p w:rsidR="00E77073" w:rsidRDefault="00E77073" w:rsidP="00E77073">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41" name="图片 4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w:t>
    </w:r>
    <w:r w:rsidR="00CF72A0">
      <w:rPr>
        <w:rFonts w:ascii="宋体" w:eastAsia="宋体" w:hAnsi="宋体" w:cs="宋体" w:hint="eastAsia"/>
        <w:b/>
        <w:bCs/>
        <w:color w:val="005192"/>
        <w:sz w:val="32"/>
      </w:rPr>
      <w:t>科学技术局</w:t>
    </w:r>
    <w:r>
      <w:rPr>
        <w:rFonts w:ascii="宋体" w:eastAsia="宋体" w:hAnsi="宋体" w:cs="宋体" w:hint="eastAsia"/>
        <w:b/>
        <w:bCs/>
        <w:color w:val="005192"/>
        <w:sz w:val="32"/>
      </w:rPr>
      <w:t>行政</w:t>
    </w:r>
    <w:r>
      <w:rPr>
        <w:rFonts w:ascii="宋体" w:eastAsia="宋体" w:hAnsi="宋体" w:cs="宋体" w:hint="eastAsia"/>
        <w:b/>
        <w:bCs/>
        <w:color w:val="005192"/>
        <w:sz w:val="32"/>
        <w:szCs w:val="32"/>
      </w:rPr>
      <w:t>规范性文件</w:t>
    </w:r>
  </w:p>
  <w:p w:rsidR="00E77073" w:rsidRPr="006F5674" w:rsidRDefault="00E77073" w:rsidP="00E77073">
    <w:pPr>
      <w:pStyle w:val="a5"/>
    </w:pPr>
  </w:p>
  <w:p w:rsidR="00E77073" w:rsidRPr="00E77073" w:rsidRDefault="00E77073" w:rsidP="006F567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54D37708"/>
    <w:multiLevelType w:val="multilevel"/>
    <w:tmpl w:val="54D3770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jJmNWE5MzAyZDFlMGIyZDJkNDdlMTdlNGM1MTcifQ=="/>
  </w:docVars>
  <w:rsids>
    <w:rsidRoot w:val="00172A27"/>
    <w:rsid w:val="92DD1CEF"/>
    <w:rsid w:val="F05B4F69"/>
    <w:rsid w:val="F97D9566"/>
    <w:rsid w:val="FDFF411C"/>
    <w:rsid w:val="FFFB63C6"/>
    <w:rsid w:val="000150B8"/>
    <w:rsid w:val="000D3514"/>
    <w:rsid w:val="00123E99"/>
    <w:rsid w:val="00132414"/>
    <w:rsid w:val="00172A27"/>
    <w:rsid w:val="001A676B"/>
    <w:rsid w:val="00270860"/>
    <w:rsid w:val="002B59D2"/>
    <w:rsid w:val="002D06FA"/>
    <w:rsid w:val="002E78CB"/>
    <w:rsid w:val="002F147E"/>
    <w:rsid w:val="003025EB"/>
    <w:rsid w:val="0031184A"/>
    <w:rsid w:val="00382DCE"/>
    <w:rsid w:val="00384BBB"/>
    <w:rsid w:val="003A363F"/>
    <w:rsid w:val="003F7AAE"/>
    <w:rsid w:val="00431E80"/>
    <w:rsid w:val="00466F55"/>
    <w:rsid w:val="004938C8"/>
    <w:rsid w:val="004A5395"/>
    <w:rsid w:val="005759D2"/>
    <w:rsid w:val="005D2744"/>
    <w:rsid w:val="006A7EC7"/>
    <w:rsid w:val="006D7977"/>
    <w:rsid w:val="006E4723"/>
    <w:rsid w:val="006E6373"/>
    <w:rsid w:val="006F5674"/>
    <w:rsid w:val="00701959"/>
    <w:rsid w:val="00715BEF"/>
    <w:rsid w:val="007C3AE0"/>
    <w:rsid w:val="00841229"/>
    <w:rsid w:val="008744C9"/>
    <w:rsid w:val="009912C0"/>
    <w:rsid w:val="00993598"/>
    <w:rsid w:val="009A21B4"/>
    <w:rsid w:val="009B762E"/>
    <w:rsid w:val="009E5B93"/>
    <w:rsid w:val="009F3B12"/>
    <w:rsid w:val="00A74771"/>
    <w:rsid w:val="00AC1060"/>
    <w:rsid w:val="00B139A9"/>
    <w:rsid w:val="00B2314E"/>
    <w:rsid w:val="00C4269F"/>
    <w:rsid w:val="00CC383A"/>
    <w:rsid w:val="00CF72A0"/>
    <w:rsid w:val="00D530FC"/>
    <w:rsid w:val="00D609AB"/>
    <w:rsid w:val="00D7028A"/>
    <w:rsid w:val="00D73432"/>
    <w:rsid w:val="00D92DBD"/>
    <w:rsid w:val="00DB6ECB"/>
    <w:rsid w:val="00E21B56"/>
    <w:rsid w:val="00E6655E"/>
    <w:rsid w:val="00E77073"/>
    <w:rsid w:val="00EE40F7"/>
    <w:rsid w:val="00F001FA"/>
    <w:rsid w:val="00F12D24"/>
    <w:rsid w:val="00F3025C"/>
    <w:rsid w:val="00F37BF6"/>
    <w:rsid w:val="00F46DAB"/>
    <w:rsid w:val="00F57DF9"/>
    <w:rsid w:val="00FD57F2"/>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 w:type="paragraph" w:styleId="ad">
    <w:name w:val="Date"/>
    <w:basedOn w:val="a"/>
    <w:next w:val="a"/>
    <w:link w:val="Char4"/>
    <w:rsid w:val="006D7977"/>
    <w:pPr>
      <w:ind w:leftChars="2500" w:left="100"/>
    </w:pPr>
  </w:style>
  <w:style w:type="character" w:customStyle="1" w:styleId="Char4">
    <w:name w:val="日期 Char"/>
    <w:basedOn w:val="a0"/>
    <w:link w:val="ad"/>
    <w:rsid w:val="006D7977"/>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 w:type="paragraph" w:styleId="ad">
    <w:name w:val="Date"/>
    <w:basedOn w:val="a"/>
    <w:next w:val="a"/>
    <w:link w:val="Char4"/>
    <w:rsid w:val="006D7977"/>
    <w:pPr>
      <w:ind w:leftChars="2500" w:left="100"/>
    </w:pPr>
  </w:style>
  <w:style w:type="character" w:customStyle="1" w:styleId="Char4">
    <w:name w:val="日期 Char"/>
    <w:basedOn w:val="a0"/>
    <w:link w:val="ad"/>
    <w:rsid w:val="006D7977"/>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549</Words>
  <Characters>3133</Characters>
  <Application>Microsoft Office Word</Application>
  <DocSecurity>0</DocSecurity>
  <Lines>26</Lines>
  <Paragraphs>7</Paragraphs>
  <ScaleCrop>false</ScaleCrop>
  <Company>微软中国</Company>
  <LinksUpToDate>false</LinksUpToDate>
  <CharactersWithSpaces>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cp:revision>
  <cp:lastPrinted>2023-10-20T07:18:00Z</cp:lastPrinted>
  <dcterms:created xsi:type="dcterms:W3CDTF">2023-12-05T09:15:00Z</dcterms:created>
  <dcterms:modified xsi:type="dcterms:W3CDTF">2023-12-05T09:15:00Z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