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方正小标宋_GBK" w:eastAsia="方正小标宋_GBK"/>
          <w:color w:val="auto"/>
          <w:sz w:val="32"/>
          <w:szCs w:val="32"/>
          <w:lang w:val="en-US" w:eastAsia="zh-CN"/>
        </w:rPr>
      </w:pPr>
      <w:r>
        <w:rPr>
          <w:rFonts w:hint="eastAsia" w:ascii="方正小标宋_GBK" w:eastAsia="方正小标宋_GBK"/>
          <w:color w:val="auto"/>
          <w:sz w:val="32"/>
          <w:szCs w:val="32"/>
          <w:lang w:val="en-US" w:eastAsia="zh-CN"/>
        </w:rPr>
        <w:t>行政处罚案件公示</w:t>
      </w:r>
    </w:p>
    <w:tbl>
      <w:tblPr>
        <w:tblW w:w="8546" w:type="dxa"/>
        <w:tblInd w:w="2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62"/>
        <w:gridCol w:w="63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62" w:type="dxa"/>
            <w:tcBorders>
              <w:bottom w:val="single" w:color="auto" w:sz="4" w:space="0"/>
            </w:tcBorders>
            <w:vAlign w:val="center"/>
          </w:tcPr>
          <w:p>
            <w:pPr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行政相对人名称</w:t>
            </w:r>
          </w:p>
        </w:tc>
        <w:tc>
          <w:tcPr>
            <w:tcW w:w="6384" w:type="dxa"/>
            <w:tcBorders>
              <w:bottom w:val="single" w:color="auto" w:sz="4" w:space="0"/>
            </w:tcBorders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60" w:lineRule="exact"/>
              <w:ind w:right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1"/>
                <w:szCs w:val="21"/>
                <w:u w:val="none"/>
                <w:lang w:val="en-US" w:eastAsia="zh-CN"/>
              </w:rPr>
              <w:t>九龙坡区羽羽友家动物诊所中心</w:t>
            </w:r>
            <w:r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1"/>
                <w:szCs w:val="21"/>
                <w:u w:val="none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3" w:hRule="atLeast"/>
        </w:trPr>
        <w:tc>
          <w:tcPr>
            <w:tcW w:w="2162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both"/>
              <w:textAlignment w:val="auto"/>
              <w:rPr>
                <w:rFonts w:hint="eastAsia" w:ascii="方正小标宋_GBK" w:eastAsia="方正小标宋_GBK"/>
                <w:lang w:eastAsia="zh-CN"/>
              </w:rPr>
            </w:pPr>
            <w:r>
              <w:rPr>
                <w:rFonts w:hint="eastAsia" w:ascii="方正小标宋_GBK" w:eastAsia="方正小标宋_GBK"/>
                <w:lang w:eastAsia="zh-CN"/>
              </w:rPr>
              <w:t>统一社会信用代码</w:t>
            </w:r>
          </w:p>
        </w:tc>
        <w:tc>
          <w:tcPr>
            <w:tcW w:w="638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60" w:lineRule="exact"/>
              <w:ind w:right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1"/>
                <w:szCs w:val="21"/>
                <w:u w:val="none"/>
                <w:lang w:val="en-US" w:eastAsia="zh-CN"/>
              </w:rPr>
              <w:t>92500107MAD1LL61XT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62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法定代表人</w:t>
            </w:r>
          </w:p>
        </w:tc>
        <w:tc>
          <w:tcPr>
            <w:tcW w:w="638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60" w:lineRule="exact"/>
              <w:ind w:right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1"/>
                <w:szCs w:val="21"/>
                <w:u w:val="none"/>
                <w:lang w:val="en-US" w:eastAsia="zh-CN"/>
              </w:rPr>
              <w:t>张羽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2162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行政处罚决定书文号</w:t>
            </w:r>
          </w:p>
        </w:tc>
        <w:tc>
          <w:tcPr>
            <w:tcW w:w="638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60" w:lineRule="exact"/>
              <w:ind w:right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1"/>
                <w:szCs w:val="21"/>
                <w:u w:val="none"/>
                <w:lang w:val="en-US" w:eastAsia="zh-CN"/>
              </w:rPr>
              <w:t>九农（诊疗）罚〔</w:t>
            </w:r>
            <w:r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1"/>
                <w:szCs w:val="21"/>
                <w:u w:val="none"/>
                <w:lang w:val="en-US" w:eastAsia="zh-CN"/>
              </w:rPr>
              <w:t>2024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1"/>
                <w:szCs w:val="21"/>
                <w:u w:val="none"/>
                <w:lang w:val="en-US" w:eastAsia="zh-CN"/>
              </w:rPr>
              <w:t>〕</w:t>
            </w:r>
            <w:r>
              <w:rPr>
                <w:rFonts w:hint="default" w:ascii="方正仿宋_GBK" w:hAnsi="方正仿宋_GBK" w:eastAsia="方正仿宋_GBK" w:cs="方正仿宋_GBK"/>
                <w:b w:val="0"/>
                <w:bCs/>
                <w:color w:val="000000"/>
                <w:sz w:val="21"/>
                <w:szCs w:val="21"/>
                <w:u w:val="none"/>
                <w:lang w:val="en-US" w:eastAsia="zh-CN"/>
              </w:rPr>
              <w:t>1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1"/>
                <w:szCs w:val="21"/>
                <w:u w:val="none"/>
                <w:lang w:val="en-US" w:eastAsia="zh-CN"/>
              </w:rPr>
              <w:t>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2162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违法行为类型</w:t>
            </w:r>
          </w:p>
        </w:tc>
        <w:tc>
          <w:tcPr>
            <w:tcW w:w="638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60" w:lineRule="exact"/>
              <w:ind w:right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1"/>
                <w:szCs w:val="21"/>
                <w:u w:val="none"/>
                <w:lang w:val="en-US" w:eastAsia="zh-CN"/>
              </w:rPr>
              <w:t>超出动物诊疗许可证核定的诊疗活动范围从事动物诊疗活动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69" w:hRule="atLeast"/>
        </w:trPr>
        <w:tc>
          <w:tcPr>
            <w:tcW w:w="2162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违法事实及认定依据</w:t>
            </w:r>
          </w:p>
        </w:tc>
        <w:tc>
          <w:tcPr>
            <w:tcW w:w="6384" w:type="dxa"/>
            <w:vAlign w:val="center"/>
          </w:tcPr>
          <w:p>
            <w:pPr>
              <w:widowControl w:val="0"/>
              <w:wordWrap/>
              <w:adjustRightInd/>
              <w:snapToGrid/>
              <w:spacing w:before="0" w:after="0" w:line="560" w:lineRule="exact"/>
              <w:ind w:right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color w:val="auto"/>
                <w:sz w:val="21"/>
                <w:szCs w:val="21"/>
                <w:lang w:val="en-US" w:eastAsia="zh-CN"/>
              </w:rPr>
              <w:t>经调查：当事人</w:t>
            </w:r>
            <w:r>
              <w:rPr>
                <w:rFonts w:hint="eastAsia" w:ascii="方正仿宋_GBK" w:hAnsi="仿宋_GB2312" w:eastAsia="方正仿宋_GBK"/>
                <w:sz w:val="21"/>
                <w:szCs w:val="21"/>
                <w:lang w:val="en-US" w:eastAsia="zh-CN"/>
              </w:rPr>
              <w:t>诊疗活动范围为：动物疾病预防、诊疗、治疗和绝育手术（不包含颅腔、胸腔、腹腔手术）。2024年10月26日，当事人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1"/>
                <w:szCs w:val="21"/>
                <w:u w:val="none"/>
                <w:lang w:val="en-US" w:eastAsia="zh-CN"/>
              </w:rPr>
              <w:t>超出动物诊疗许可证核定的诊疗活动范围</w:t>
            </w:r>
            <w:bookmarkStart w:id="0" w:name="_GoBack"/>
            <w:bookmarkEnd w:id="0"/>
            <w:r>
              <w:rPr>
                <w:rFonts w:hint="eastAsia" w:ascii="方正仿宋_GBK" w:hAnsi="仿宋_GB2312" w:eastAsia="方正仿宋_GBK"/>
                <w:sz w:val="21"/>
                <w:szCs w:val="21"/>
                <w:lang w:val="en-US" w:eastAsia="zh-CN"/>
              </w:rPr>
              <w:t>为母猫做绝育手术导致猫咪死亡</w:t>
            </w:r>
            <w:r>
              <w:rPr>
                <w:rFonts w:hint="eastAsia" w:ascii="方正仿宋_GBK" w:hAnsi="方正仿宋_GBK" w:eastAsia="方正仿宋_GBK" w:cs="方正仿宋_GBK"/>
                <w:b w:val="0"/>
                <w:bCs/>
                <w:color w:val="000000"/>
                <w:sz w:val="21"/>
                <w:szCs w:val="21"/>
                <w:u w:val="none"/>
                <w:lang w:val="en-US" w:eastAsia="zh-CN"/>
              </w:rPr>
              <w:t>的行为违反了</w:t>
            </w:r>
            <w:r>
              <w:rPr>
                <w:rFonts w:hint="eastAsia" w:ascii="方正仿宋_GBK" w:hAnsi="仿宋_GB2312" w:eastAsia="方正仿宋_GBK"/>
                <w:sz w:val="21"/>
                <w:szCs w:val="21"/>
                <w:lang w:val="en-US" w:eastAsia="zh-CN"/>
              </w:rPr>
              <w:t>《动物诊疗机构管理办法》第八条“</w:t>
            </w:r>
            <w:r>
              <w:rPr>
                <w:rFonts w:hint="default" w:ascii="方正仿宋_GBK" w:hAnsi="仿宋_GB2312" w:eastAsia="方正仿宋_GBK"/>
                <w:sz w:val="21"/>
                <w:szCs w:val="21"/>
                <w:lang w:val="en-US" w:eastAsia="zh-CN"/>
              </w:rPr>
              <w:t>动物医院除具备本办法第六条规定的条件外，还应当具备下列条件：（一）具有三名以上执业兽医师；（二）具有X光机或者B超等器械设备；（三）具有布局合理的手术室和手术设备。除前款规定的动物医院外，其他动物诊疗机构不得从事动物颅腔、胸腔和腹腔手术。</w:t>
            </w:r>
            <w:r>
              <w:rPr>
                <w:rFonts w:hint="eastAsia" w:ascii="方正仿宋_GBK" w:hAnsi="仿宋_GB2312" w:eastAsia="方正仿宋_GBK"/>
                <w:sz w:val="21"/>
                <w:szCs w:val="21"/>
                <w:lang w:val="en-US" w:eastAsia="zh-CN"/>
              </w:rPr>
              <w:t>”之规定。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162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处罚依据</w:t>
            </w:r>
          </w:p>
        </w:tc>
        <w:tc>
          <w:tcPr>
            <w:tcW w:w="6384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仿宋_GB2312" w:eastAsia="方正仿宋_GBK"/>
                <w:sz w:val="21"/>
                <w:szCs w:val="21"/>
                <w:lang w:val="en-US" w:eastAsia="zh-CN"/>
              </w:rPr>
              <w:t>依据《动物诊疗机构管理办法》</w:t>
            </w:r>
            <w:r>
              <w:rPr>
                <w:rFonts w:hint="default" w:ascii="方正仿宋_GBK" w:hAnsi="仿宋_GB2312" w:eastAsia="方正仿宋_GBK"/>
                <w:sz w:val="21"/>
                <w:szCs w:val="21"/>
                <w:lang w:val="en-US" w:eastAsia="zh-CN"/>
              </w:rPr>
              <w:t>第三十二条</w:t>
            </w:r>
            <w:r>
              <w:rPr>
                <w:rFonts w:hint="eastAsia" w:ascii="方正仿宋_GBK" w:hAnsi="仿宋_GB2312" w:eastAsia="方正仿宋_GBK"/>
                <w:sz w:val="21"/>
                <w:szCs w:val="21"/>
                <w:lang w:val="en-US" w:eastAsia="zh-CN"/>
              </w:rPr>
              <w:t>“</w:t>
            </w:r>
            <w:r>
              <w:rPr>
                <w:rFonts w:hint="default" w:ascii="方正仿宋_GBK" w:hAnsi="仿宋_GB2312" w:eastAsia="方正仿宋_GBK"/>
                <w:sz w:val="21"/>
                <w:szCs w:val="21"/>
                <w:lang w:val="en-US" w:eastAsia="zh-CN"/>
              </w:rPr>
              <w:t>违反本办法规定，动物诊疗机构有下列行为之一的，依照《中华人民共和国动物防疫法》第一百零五条第一款的规定予以处罚：（一）超出动物诊疗许可证核定的诊疗活动范围从事动物诊疗活动的；（二）变更从业地点、诊疗活动范围未重新办理动物诊疗许可证的。</w:t>
            </w:r>
            <w:r>
              <w:rPr>
                <w:rFonts w:hint="eastAsia" w:ascii="方正仿宋_GBK" w:hAnsi="仿宋_GB2312" w:eastAsia="方正仿宋_GBK"/>
                <w:sz w:val="21"/>
                <w:szCs w:val="21"/>
                <w:lang w:val="en-US" w:eastAsia="zh-CN"/>
              </w:rPr>
              <w:t>”及《中华人民共和国动物防疫法》第一百零五条第一款“违反本法规定，未取得动物诊疗许可证从事动物诊疗活动的，由县级以上地方人民政府农业农村主管部门责令停止诊疗活动，没收违法所得，并处违法所得一倍以上三倍以下罚款；违法所得不足三万元的，并处三千元以上三万元以下罚款。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162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处罚类别</w:t>
            </w:r>
          </w:p>
        </w:tc>
        <w:tc>
          <w:tcPr>
            <w:tcW w:w="6384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没收违法所得、罚款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162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方正小标宋_GBK" w:eastAsia="方正小标宋_GBK"/>
                <w:lang w:val="en-US" w:eastAsia="zh-CN"/>
              </w:rPr>
            </w:pPr>
            <w:r>
              <w:rPr>
                <w:rFonts w:hint="eastAsia" w:ascii="方正小标宋_GBK" w:eastAsia="方正小标宋_GBK"/>
                <w:lang w:val="en-US" w:eastAsia="zh-CN"/>
              </w:rPr>
              <w:t>没收违法所得、没收非法财物的金额</w:t>
            </w:r>
          </w:p>
        </w:tc>
        <w:tc>
          <w:tcPr>
            <w:tcW w:w="6384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没收违法所得297元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162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处罚金额</w:t>
            </w:r>
          </w:p>
        </w:tc>
        <w:tc>
          <w:tcPr>
            <w:tcW w:w="6384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3000元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7" w:hRule="atLeast"/>
        </w:trPr>
        <w:tc>
          <w:tcPr>
            <w:tcW w:w="2162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处罚决定日期</w:t>
            </w:r>
          </w:p>
        </w:tc>
        <w:tc>
          <w:tcPr>
            <w:tcW w:w="6384" w:type="dxa"/>
            <w:vAlign w:val="center"/>
          </w:tcPr>
          <w:p>
            <w:pPr>
              <w:widowControl w:val="0"/>
              <w:wordWrap/>
              <w:adjustRightInd/>
              <w:snapToGrid/>
              <w:spacing w:after="0" w:line="560" w:lineRule="exact"/>
              <w:ind w:right="0"/>
              <w:jc w:val="left"/>
              <w:textAlignment w:val="auto"/>
              <w:outlineLvl w:val="9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2024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年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11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月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25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8" w:hRule="atLeast"/>
        </w:trPr>
        <w:tc>
          <w:tcPr>
            <w:tcW w:w="2162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处罚机关</w:t>
            </w:r>
          </w:p>
        </w:tc>
        <w:tc>
          <w:tcPr>
            <w:tcW w:w="6384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重庆市九龙坡区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农业农村委员会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</w:trPr>
        <w:tc>
          <w:tcPr>
            <w:tcW w:w="2162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数据来源单位</w:t>
            </w:r>
          </w:p>
        </w:tc>
        <w:tc>
          <w:tcPr>
            <w:tcW w:w="6384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</w:pP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重庆市九龙坡区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  <w:lang w:val="en-US" w:eastAsia="zh-CN"/>
              </w:rPr>
              <w:t>农业</w:t>
            </w:r>
            <w:r>
              <w:rPr>
                <w:rFonts w:hint="eastAsia" w:ascii="方正仿宋_GBK" w:hAnsi="方正仿宋_GBK" w:eastAsia="方正仿宋_GBK" w:cs="方正仿宋_GBK"/>
                <w:sz w:val="21"/>
                <w:szCs w:val="21"/>
              </w:rPr>
              <w:t>综合行政执法支队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</w:trPr>
        <w:tc>
          <w:tcPr>
            <w:tcW w:w="2162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ascii="方正小标宋_GBK" w:eastAsia="方正小标宋_GBK"/>
              </w:rPr>
            </w:pPr>
            <w:r>
              <w:rPr>
                <w:rFonts w:hint="eastAsia" w:ascii="方正小标宋_GBK" w:eastAsia="方正小标宋_GBK"/>
              </w:rPr>
              <w:t>备注</w:t>
            </w:r>
          </w:p>
        </w:tc>
        <w:tc>
          <w:tcPr>
            <w:tcW w:w="6384" w:type="dxa"/>
            <w:vAlign w:val="center"/>
          </w:tcPr>
          <w:p>
            <w:pPr>
              <w:wordWrap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方正仿宋_GBK" w:hAnsi="方正仿宋_GBK" w:eastAsia="方正仿宋_GBK" w:cs="方正仿宋_GBK"/>
                <w:sz w:val="21"/>
                <w:szCs w:val="21"/>
                <w:lang w:eastAsia="zh-CN"/>
              </w:rPr>
            </w:pPr>
          </w:p>
        </w:tc>
      </w:tr>
    </w:tbl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宋体-18030">
    <w:altName w:val="微软雅黑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rFonts w:eastAsia="宋体" w:cs="Times New Roman"/>
      <w:sz w:val="18"/>
      <w:szCs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672</Words>
  <Characters>709</Characters>
  <Lines>0</Lines>
  <Paragraphs>0</Paragraphs>
  <ScaleCrop>false</ScaleCrop>
  <LinksUpToDate>false</LinksUpToDate>
  <CharactersWithSpaces>0</CharactersWithSpaces>
  <Application>WPS Office 专业版_9.1.0.4569_{F1E327BC-269C-435d-A152-05C5408002CA}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2023-03-09T01:55:00Z</dcterms:created>
  <dc:creator>SeLf RedEmpTIon</dc:creator>
  <cp:lastModifiedBy>陈秀瑜</cp:lastModifiedBy>
  <cp:lastPrinted>2024-11-22T08:17:00Z</cp:lastPrinted>
  <dcterms:modified xsi:type="dcterms:W3CDTF">2024-11-26T09:33:28Z</dcterms:modified>
  <dc:title>行政处罚案件公示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2052-9.1.0.4569</vt:lpwstr>
  </property>
  <property fmtid="{D5CDD505-2E9C-101B-9397-08002B2CF9AE}" pid="3" name="ICV">
    <vt:lpwstr>45138017B646417DBEAB2D21153B2257_13</vt:lpwstr>
  </property>
</Properties>
</file>