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jc w:val="center"/>
        <w:rPr>
          <w:rFonts w:hint="eastAsia" w:ascii="方正小标宋_GBK" w:eastAsia="方正小标宋_GBK"/>
          <w:sz w:val="44"/>
          <w:szCs w:val="54"/>
        </w:rPr>
      </w:pPr>
      <w:r>
        <w:rPr>
          <w:rFonts w:hint="eastAsia" w:ascii="方正小标宋_GBK" w:eastAsia="方正小标宋_GBK"/>
          <w:sz w:val="44"/>
          <w:szCs w:val="54"/>
        </w:rPr>
        <w:t>重庆市九龙坡区法律援助中心</w:t>
      </w:r>
    </w:p>
    <w:p>
      <w:pPr>
        <w:widowControl/>
        <w:spacing w:line="560" w:lineRule="exact"/>
        <w:jc w:val="center"/>
        <w:rPr>
          <w:rFonts w:ascii="方正小标宋_GBK" w:eastAsia="方正小标宋_GBK"/>
          <w:sz w:val="20"/>
        </w:rPr>
      </w:pPr>
      <w:r>
        <w:rPr>
          <w:rFonts w:hint="eastAsia" w:ascii="方正小标宋_GBK" w:eastAsia="方正小标宋_GBK"/>
          <w:sz w:val="44"/>
          <w:szCs w:val="54"/>
        </w:rPr>
        <w:t>2022年度单位决算情况说明</w:t>
      </w:r>
    </w:p>
    <w:p>
      <w:pPr>
        <w:widowControl/>
        <w:spacing w:line="560" w:lineRule="exact"/>
        <w:ind w:firstLine="640" w:firstLineChars="200"/>
        <w:jc w:val="left"/>
        <w:rPr>
          <w:rFonts w:ascii="方正黑体_GBK" w:hAnsi="宋体" w:eastAsia="方正黑体_GBK" w:cs="宋体"/>
          <w:b/>
          <w:kern w:val="0"/>
          <w:szCs w:val="32"/>
        </w:rPr>
      </w:pPr>
      <w:r>
        <w:rPr>
          <w:rFonts w:hint="eastAsia" w:ascii="方正黑体_GBK" w:hAnsi="宋体" w:eastAsia="方正黑体_GBK" w:cs="宋体"/>
          <w:bCs/>
          <w:kern w:val="0"/>
        </w:rPr>
        <w:t>一、部门基本情况</w:t>
      </w:r>
    </w:p>
    <w:p>
      <w:pPr>
        <w:adjustRightInd w:val="0"/>
        <w:snapToGrid w:val="0"/>
        <w:spacing w:line="560" w:lineRule="exact"/>
        <w:ind w:firstLine="640" w:firstLineChars="200"/>
        <w:rPr>
          <w:rFonts w:ascii="方正楷体_GBK" w:eastAsia="方正楷体_GBK" w:cs="仿宋_GB2312"/>
        </w:rPr>
      </w:pPr>
      <w:r>
        <w:rPr>
          <w:rFonts w:hint="eastAsia" w:ascii="方正楷体_GBK" w:eastAsia="方正楷体_GBK" w:cs="仿宋_GB2312"/>
        </w:rPr>
        <w:t>（一）职能职责</w:t>
      </w:r>
    </w:p>
    <w:p>
      <w:pPr>
        <w:widowControl/>
        <w:spacing w:line="560" w:lineRule="exact"/>
        <w:ind w:firstLine="640" w:firstLineChars="200"/>
        <w:jc w:val="left"/>
        <w:rPr>
          <w:rFonts w:ascii="方正仿宋_GBK"/>
        </w:rPr>
      </w:pPr>
      <w:r>
        <w:rPr>
          <w:rFonts w:hint="eastAsia" w:ascii="方正仿宋_GBK"/>
        </w:rPr>
        <w:t>开展法律援助服务，维护社会困难群体的合法权益；指导、协调本辖区法律援助工作；开展法律援助工作；开展法律援助业务研究，推广业务成果；管理法律援助业务档案。</w:t>
      </w:r>
    </w:p>
    <w:p>
      <w:pPr>
        <w:adjustRightInd w:val="0"/>
        <w:snapToGrid w:val="0"/>
        <w:spacing w:line="560" w:lineRule="exact"/>
        <w:ind w:firstLine="640" w:firstLineChars="200"/>
        <w:rPr>
          <w:rFonts w:ascii="方正楷体_GBK" w:eastAsia="方正楷体_GBK" w:cs="仿宋_GB2312"/>
        </w:rPr>
      </w:pPr>
      <w:r>
        <w:rPr>
          <w:rFonts w:hint="eastAsia" w:ascii="方正楷体_GBK" w:eastAsia="方正楷体_GBK" w:cs="仿宋_GB2312"/>
        </w:rPr>
        <w:t>（二）机构设置</w:t>
      </w:r>
    </w:p>
    <w:p>
      <w:pPr>
        <w:widowControl/>
        <w:spacing w:line="560" w:lineRule="exact"/>
        <w:ind w:firstLine="640" w:firstLineChars="200"/>
        <w:jc w:val="left"/>
        <w:rPr>
          <w:rFonts w:ascii="方正仿宋_GBK"/>
        </w:rPr>
      </w:pPr>
      <w:r>
        <w:rPr>
          <w:rFonts w:hint="eastAsia" w:ascii="方正仿宋_GBK"/>
        </w:rPr>
        <w:t>九龙坡区法律援助中心是九龙坡区司法局下属独立核算的参公事业单位。</w:t>
      </w:r>
    </w:p>
    <w:p>
      <w:pPr>
        <w:widowControl/>
        <w:spacing w:line="560" w:lineRule="exact"/>
        <w:ind w:firstLine="640" w:firstLineChars="200"/>
        <w:jc w:val="left"/>
        <w:rPr>
          <w:rFonts w:ascii="方正黑体_GBK" w:hAnsi="宋体" w:eastAsia="方正黑体_GBK" w:cs="宋体"/>
          <w:b/>
          <w:kern w:val="0"/>
          <w:szCs w:val="32"/>
        </w:rPr>
      </w:pPr>
      <w:r>
        <w:rPr>
          <w:rFonts w:hint="eastAsia" w:ascii="方正黑体_GBK" w:hAnsi="宋体" w:eastAsia="方正黑体_GBK" w:cs="宋体"/>
          <w:bCs/>
          <w:kern w:val="0"/>
        </w:rPr>
        <w:t>二、部门决算情况说明</w:t>
      </w:r>
    </w:p>
    <w:p>
      <w:pPr>
        <w:widowControl/>
        <w:spacing w:line="560" w:lineRule="exact"/>
        <w:ind w:firstLine="640" w:firstLineChars="200"/>
        <w:jc w:val="left"/>
        <w:rPr>
          <w:rFonts w:ascii="方正楷体_GBK" w:hAnsi="宋体" w:eastAsia="方正楷体_GBK" w:cs="宋体"/>
          <w:b/>
          <w:kern w:val="0"/>
          <w:szCs w:val="32"/>
        </w:rPr>
      </w:pPr>
      <w:r>
        <w:rPr>
          <w:rFonts w:hint="eastAsia" w:ascii="方正楷体_GBK" w:hAnsi="宋体" w:eastAsia="方正楷体_GBK" w:cs="宋体"/>
          <w:bCs/>
          <w:kern w:val="0"/>
        </w:rPr>
        <w:t>（一）收入支出决算总体情况说明</w:t>
      </w:r>
    </w:p>
    <w:p>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1.总体情况</w:t>
      </w:r>
      <w:r>
        <w:rPr>
          <w:rFonts w:hint="eastAsia" w:ascii="方正仿宋_GBK" w:hAnsi="宋体" w:cs="宋体"/>
          <w:kern w:val="0"/>
          <w:szCs w:val="32"/>
        </w:rPr>
        <w:t>。2022年度收入总计250.63万元，支出总计250.63万元。收支较上年决算数增加250.63万元,增长100%，主要原因是二级单位分离，独立核算。</w:t>
      </w:r>
    </w:p>
    <w:p>
      <w:pPr>
        <w:spacing w:line="560" w:lineRule="exact"/>
        <w:ind w:firstLine="630" w:firstLineChars="196"/>
      </w:pPr>
      <w:r>
        <w:rPr>
          <w:rFonts w:hint="eastAsia" w:ascii="方正仿宋_GBK"/>
          <w:b/>
          <w:bCs/>
        </w:rPr>
        <w:t>2.收入情况</w:t>
      </w:r>
      <w:r>
        <w:rPr>
          <w:rFonts w:hint="eastAsia"/>
          <w:b/>
          <w:bCs/>
        </w:rPr>
        <w:t>。</w:t>
      </w:r>
      <w:r>
        <w:rPr>
          <w:rFonts w:hint="eastAsia" w:ascii="方正仿宋_GBK"/>
        </w:rPr>
        <w:t>2022年度收入总计250.63万元，支出总计250.63万元。收支较上年决算数增加250.63万元,增长100%</w:t>
      </w:r>
      <w:r>
        <w:rPr>
          <w:rFonts w:hint="eastAsia"/>
        </w:rPr>
        <w:t>，主要原因是二级单位分离，独立核算。其中：财政拨款收入250.63万元，占100%。</w:t>
      </w:r>
    </w:p>
    <w:p>
      <w:pPr>
        <w:spacing w:line="560" w:lineRule="exact"/>
        <w:ind w:firstLine="643" w:firstLineChars="200"/>
      </w:pPr>
      <w:r>
        <w:rPr>
          <w:rFonts w:hint="eastAsia"/>
          <w:b/>
          <w:bCs/>
        </w:rPr>
        <w:t>3.支出情况。</w:t>
      </w:r>
      <w:r>
        <w:rPr>
          <w:rFonts w:hint="eastAsia"/>
        </w:rPr>
        <w:t>2022年度支出合计250.63万元，较上年决算增加250.63万元，增长100%，主要原因是二级单位分离，独立核算。其中：基本支出250.63万元，占100%。</w:t>
      </w:r>
    </w:p>
    <w:p>
      <w:pPr>
        <w:spacing w:line="560" w:lineRule="exact"/>
        <w:ind w:firstLine="643" w:firstLineChars="200"/>
        <w:rPr>
          <w:rFonts w:ascii="方正仿宋_GBK" w:hAnsi="宋体" w:cs="宋体"/>
          <w:kern w:val="0"/>
          <w:szCs w:val="32"/>
        </w:rPr>
      </w:pPr>
      <w:r>
        <w:rPr>
          <w:rFonts w:hint="eastAsia" w:ascii="方正仿宋_GBK" w:hAnsi="宋体" w:cs="宋体"/>
          <w:b/>
          <w:bCs/>
          <w:kern w:val="0"/>
        </w:rPr>
        <w:t xml:space="preserve"> 4.结转结余情况。</w:t>
      </w:r>
      <w:r>
        <w:rPr>
          <w:rFonts w:hint="eastAsia" w:ascii="方正仿宋_GBK" w:hAnsi="宋体" w:cs="宋体"/>
          <w:kern w:val="0"/>
          <w:szCs w:val="32"/>
        </w:rPr>
        <w:t>2022年度年末结转和结余0万元，较上年决算数增加0万元，增长0%，主要原因是我单位是财政全额拨款单位，收支平衡。</w:t>
      </w:r>
    </w:p>
    <w:p>
      <w:pPr>
        <w:widowControl/>
        <w:spacing w:line="560" w:lineRule="exact"/>
        <w:ind w:firstLine="640" w:firstLineChars="200"/>
        <w:jc w:val="left"/>
        <w:rPr>
          <w:rFonts w:ascii="方正楷体_GBK" w:hAnsi="宋体" w:eastAsia="方正楷体_GBK" w:cs="宋体"/>
          <w:b/>
          <w:kern w:val="0"/>
          <w:szCs w:val="32"/>
        </w:rPr>
      </w:pPr>
      <w:r>
        <w:rPr>
          <w:rFonts w:hint="eastAsia" w:ascii="方正楷体_GBK" w:hAnsi="宋体" w:eastAsia="方正楷体_GBK" w:cs="宋体"/>
          <w:bCs/>
          <w:kern w:val="0"/>
        </w:rPr>
        <w:t>（二）财政拨款收入支出决算总体情况说明</w:t>
      </w:r>
    </w:p>
    <w:p>
      <w:pPr>
        <w:widowControl/>
        <w:spacing w:line="560" w:lineRule="exact"/>
        <w:ind w:firstLine="640" w:firstLineChars="200"/>
        <w:jc w:val="left"/>
        <w:rPr>
          <w:rFonts w:ascii="方正仿宋_GBK" w:hAnsi="宋体" w:cs="宋体"/>
          <w:kern w:val="0"/>
          <w:szCs w:val="32"/>
        </w:rPr>
      </w:pPr>
      <w:r>
        <w:rPr>
          <w:rFonts w:hint="eastAsia" w:ascii="方正仿宋_GBK" w:hAnsi="宋体" w:cs="宋体"/>
          <w:kern w:val="0"/>
          <w:szCs w:val="32"/>
        </w:rPr>
        <w:t>2022年度财政拨款收、支总计250.63万元。与2021年相比，财政拨款收、支总计各增加250.63万元，增长率100%。主要原因是二级单位分离，独立核算。</w:t>
      </w:r>
    </w:p>
    <w:p>
      <w:pPr>
        <w:widowControl/>
        <w:spacing w:line="560" w:lineRule="exact"/>
        <w:ind w:firstLine="640" w:firstLineChars="200"/>
        <w:jc w:val="left"/>
        <w:rPr>
          <w:rFonts w:ascii="方正楷体_GBK" w:hAnsi="宋体" w:eastAsia="方正楷体_GBK" w:cs="宋体"/>
          <w:b/>
          <w:kern w:val="0"/>
          <w:szCs w:val="32"/>
        </w:rPr>
      </w:pPr>
      <w:r>
        <w:rPr>
          <w:rFonts w:hint="eastAsia" w:ascii="方正楷体_GBK" w:hAnsi="宋体" w:eastAsia="方正楷体_GBK" w:cs="宋体"/>
          <w:bCs/>
          <w:kern w:val="0"/>
        </w:rPr>
        <w:t>（三）一般公共预算财政拨款支出决算情况说明</w:t>
      </w:r>
    </w:p>
    <w:p>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1.收入情况。</w:t>
      </w:r>
      <w:r>
        <w:rPr>
          <w:rFonts w:hint="eastAsia" w:ascii="方正仿宋_GBK" w:hAnsi="宋体" w:cs="宋体"/>
          <w:kern w:val="0"/>
          <w:szCs w:val="32"/>
        </w:rPr>
        <w:t>2022年度一般公共预算财政拨款收入250.63万元，较上年决算数增加250.63万元，增长率100%。主要原因是二级单位分离，独立核算。较年初预算数增加22.33万元，增长9.8%。主要原因是人员调动和社会保险、住房公积金基数调整等。人员经费用途主要包括：基本工资、津贴补贴、奖金、社会保障缴费、住房公积金等。此外，年初财政拨款结转和结余0.00万元。</w:t>
      </w:r>
    </w:p>
    <w:p>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2.支出情况。</w:t>
      </w:r>
      <w:r>
        <w:rPr>
          <w:rFonts w:hint="eastAsia" w:ascii="方正仿宋_GBK" w:hAnsi="宋体" w:cs="宋体"/>
          <w:kern w:val="0"/>
          <w:szCs w:val="32"/>
        </w:rPr>
        <w:t>2022年度一般公共预算财政拨款支出250.63万元，较上年决算数增加250.63万元，增长100%。主要原因是二级单位分离，独立核算。较年初预算数增加22.33万元，增长9.8%。主要原因是人员调动和社会保险、住房公积金基数调整等。人员经费用途主要包括：基本工资、津贴补贴、奖金、社会保障缴费、住房公积金等。</w:t>
      </w:r>
    </w:p>
    <w:p>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3.比较情况</w:t>
      </w:r>
      <w:r>
        <w:rPr>
          <w:rFonts w:hint="eastAsia" w:ascii="方正仿宋_GBK" w:hAnsi="宋体" w:cs="宋体"/>
          <w:kern w:val="0"/>
          <w:szCs w:val="32"/>
        </w:rPr>
        <w:t>。本单位2022年度一般公共预算财政拨款支出主要用于以下几个方面：</w:t>
      </w:r>
      <w:r>
        <w:rPr>
          <w:rFonts w:ascii="方正仿宋_GBK" w:hAnsi="宋体" w:cs="宋体"/>
          <w:kern w:val="0"/>
          <w:szCs w:val="32"/>
        </w:rPr>
        <w:t xml:space="preserve"> </w:t>
      </w:r>
    </w:p>
    <w:p>
      <w:pPr>
        <w:widowControl/>
        <w:spacing w:line="560" w:lineRule="exact"/>
        <w:ind w:firstLine="640" w:firstLineChars="200"/>
        <w:jc w:val="left"/>
        <w:rPr>
          <w:rFonts w:ascii="方正仿宋_GBK" w:hAnsi="宋体" w:cs="宋体"/>
          <w:kern w:val="0"/>
          <w:szCs w:val="32"/>
        </w:rPr>
      </w:pPr>
      <w:r>
        <w:rPr>
          <w:rFonts w:hint="eastAsia" w:ascii="方正仿宋_GBK" w:hAnsi="宋体" w:cs="宋体"/>
          <w:kern w:val="0"/>
          <w:szCs w:val="32"/>
        </w:rPr>
        <w:t>（1）公共安全支出195.97万元，</w:t>
      </w:r>
      <w:r>
        <w:t>占78.2%，较年初预算数增加17.55万元，增长9.8%</w:t>
      </w:r>
      <w:r>
        <w:rPr>
          <w:rFonts w:hint="eastAsia" w:ascii="方正仿宋_GBK" w:hAnsi="宋体" w:cs="宋体"/>
          <w:kern w:val="0"/>
          <w:szCs w:val="32"/>
        </w:rPr>
        <w:t>，主要原因是人员增减变动和社会保险基数增加。</w:t>
      </w:r>
    </w:p>
    <w:p>
      <w:pPr>
        <w:widowControl/>
        <w:spacing w:line="560" w:lineRule="exact"/>
        <w:ind w:firstLine="640" w:firstLineChars="200"/>
        <w:jc w:val="left"/>
        <w:rPr>
          <w:rFonts w:ascii="方正仿宋_GBK" w:hAnsi="宋体" w:cs="宋体"/>
          <w:kern w:val="0"/>
          <w:szCs w:val="32"/>
        </w:rPr>
      </w:pPr>
      <w:r>
        <w:rPr>
          <w:rFonts w:hint="eastAsia" w:ascii="方正仿宋_GBK" w:hAnsi="宋体" w:cs="宋体"/>
          <w:kern w:val="0"/>
          <w:szCs w:val="32"/>
        </w:rPr>
        <w:t>（2）社会保障与就业支出26.56万元，占10.6%，较年初预算数增加2.95万元，增长12.5%，主要原因是人员调动和社会保险基数的增加。</w:t>
      </w:r>
    </w:p>
    <w:p>
      <w:pPr>
        <w:widowControl/>
        <w:spacing w:line="560" w:lineRule="exact"/>
        <w:ind w:firstLine="640" w:firstLineChars="200"/>
        <w:jc w:val="left"/>
        <w:rPr>
          <w:rFonts w:ascii="方正仿宋_GBK" w:hAnsi="宋体" w:cs="宋体"/>
          <w:kern w:val="0"/>
          <w:szCs w:val="32"/>
        </w:rPr>
      </w:pPr>
      <w:r>
        <w:rPr>
          <w:rFonts w:hint="eastAsia" w:ascii="方正仿宋_GBK" w:hAnsi="宋体" w:cs="宋体"/>
          <w:kern w:val="0"/>
          <w:szCs w:val="32"/>
        </w:rPr>
        <w:t>（3）</w:t>
      </w:r>
      <w:r>
        <w:t>卫生健康支出8.91万元，占3.6%，较年初预算数增加1.65万元，增长22.7%</w:t>
      </w:r>
      <w:r>
        <w:rPr>
          <w:rFonts w:hint="eastAsia" w:ascii="方正仿宋_GBK" w:hAnsi="宋体" w:cs="宋体"/>
          <w:kern w:val="0"/>
          <w:szCs w:val="32"/>
        </w:rPr>
        <w:t>，主要原因是人员调动和社会保险基数的增加。</w:t>
      </w:r>
    </w:p>
    <w:p>
      <w:pPr>
        <w:widowControl/>
        <w:spacing w:line="560" w:lineRule="exact"/>
        <w:ind w:firstLine="640" w:firstLineChars="200"/>
        <w:jc w:val="left"/>
        <w:rPr>
          <w:rFonts w:ascii="方正仿宋_GBK" w:hAnsi="宋体" w:cs="宋体"/>
          <w:kern w:val="0"/>
          <w:szCs w:val="32"/>
        </w:rPr>
      </w:pPr>
      <w:r>
        <w:rPr>
          <w:rFonts w:hint="eastAsia" w:ascii="方正仿宋_GBK" w:hAnsi="宋体" w:cs="宋体"/>
          <w:kern w:val="0"/>
          <w:szCs w:val="32"/>
        </w:rPr>
        <w:t>（4）</w:t>
      </w:r>
      <w:r>
        <w:t>住房保障支出19.19万元，占7.7%，较年初预算数增加0.17万元，增长0.9%</w:t>
      </w:r>
      <w:r>
        <w:rPr>
          <w:rFonts w:hint="eastAsia" w:ascii="方正仿宋_GBK" w:hAnsi="宋体" w:cs="宋体"/>
          <w:kern w:val="0"/>
          <w:szCs w:val="32"/>
        </w:rPr>
        <w:t>，主要原因是人员调动和基数变动。</w:t>
      </w:r>
    </w:p>
    <w:p>
      <w:pPr>
        <w:widowControl/>
        <w:spacing w:line="560" w:lineRule="exact"/>
        <w:ind w:firstLine="640" w:firstLineChars="200"/>
        <w:jc w:val="left"/>
        <w:rPr>
          <w:rFonts w:ascii="方正楷体_GBK" w:hAnsi="宋体" w:eastAsia="方正楷体_GBK" w:cs="宋体"/>
          <w:b/>
          <w:kern w:val="0"/>
          <w:szCs w:val="32"/>
        </w:rPr>
      </w:pPr>
      <w:r>
        <w:rPr>
          <w:rFonts w:hint="eastAsia" w:ascii="方正楷体_GBK" w:hAnsi="宋体" w:eastAsia="方正楷体_GBK" w:cs="宋体"/>
          <w:bCs/>
          <w:kern w:val="0"/>
        </w:rPr>
        <w:t>（四）一般公共预算财政拨款基本支出决算情况说明</w:t>
      </w:r>
    </w:p>
    <w:p>
      <w:pPr>
        <w:widowControl/>
        <w:spacing w:line="560" w:lineRule="exact"/>
        <w:ind w:firstLine="640" w:firstLineChars="200"/>
        <w:jc w:val="left"/>
        <w:rPr>
          <w:rFonts w:ascii="方正仿宋_GBK" w:hAnsi="宋体" w:cs="宋体"/>
          <w:kern w:val="0"/>
          <w:szCs w:val="32"/>
        </w:rPr>
      </w:pPr>
      <w:r>
        <w:rPr>
          <w:rFonts w:hint="eastAsia" w:ascii="方正仿宋_GBK" w:hAnsi="宋体" w:cs="宋体"/>
          <w:kern w:val="0"/>
          <w:szCs w:val="32"/>
        </w:rPr>
        <w:t>2022年度一般公共预算财政拨款基本支出250.63万元。</w:t>
      </w:r>
      <w:r>
        <w:t>其中：人员经费207.39万元，较上年决算数增加207.39万元，增长</w:t>
      </w:r>
      <w:r>
        <w:rPr>
          <w:rFonts w:hint="eastAsia"/>
        </w:rPr>
        <w:t>100</w:t>
      </w:r>
      <w:r>
        <w:t>%</w:t>
      </w:r>
      <w:r>
        <w:rPr>
          <w:rFonts w:hint="eastAsia" w:ascii="方正仿宋_GBK" w:hAnsi="宋体" w:cs="宋体"/>
          <w:kern w:val="0"/>
          <w:szCs w:val="32"/>
        </w:rPr>
        <w:t>，主要原因是二级单位分离和人员增减调动。人员经费用途主要包括</w:t>
      </w:r>
      <w:r>
        <w:rPr>
          <w:rFonts w:hint="eastAsia"/>
          <w:szCs w:val="32"/>
        </w:rPr>
        <w:t>基本工资、津贴补贴、奖金、社会保障缴费、住房公积金等</w:t>
      </w:r>
      <w:r>
        <w:rPr>
          <w:rFonts w:hint="eastAsia" w:ascii="方正仿宋_GBK" w:hAnsi="宋体" w:cs="宋体"/>
          <w:kern w:val="0"/>
          <w:szCs w:val="32"/>
        </w:rPr>
        <w:t>。</w:t>
      </w:r>
      <w:r>
        <w:t>公用经费43.25万元，较上年决算数增加43.25万元，增长</w:t>
      </w:r>
      <w:r>
        <w:rPr>
          <w:rFonts w:hint="eastAsia"/>
        </w:rPr>
        <w:t>100</w:t>
      </w:r>
      <w:r>
        <w:t>%</w:t>
      </w:r>
      <w:r>
        <w:rPr>
          <w:rFonts w:hint="eastAsia" w:ascii="方正仿宋_GBK" w:hAnsi="宋体" w:cs="宋体"/>
          <w:kern w:val="0"/>
          <w:szCs w:val="32"/>
        </w:rPr>
        <w:t>。主要原因是二级单位分离，独立核算。公用经费用途主要包括</w:t>
      </w:r>
      <w:r>
        <w:rPr>
          <w:rFonts w:hint="eastAsia"/>
          <w:szCs w:val="32"/>
        </w:rPr>
        <w:t>办公费、工会经费、印刷费、三公经费等</w:t>
      </w:r>
      <w:r>
        <w:rPr>
          <w:rFonts w:hint="eastAsia" w:ascii="方正仿宋_GBK" w:hAnsi="宋体" w:cs="宋体"/>
          <w:kern w:val="0"/>
          <w:szCs w:val="32"/>
        </w:rPr>
        <w:t>。</w:t>
      </w:r>
    </w:p>
    <w:p>
      <w:pPr>
        <w:widowControl/>
        <w:spacing w:line="560" w:lineRule="exact"/>
        <w:ind w:firstLine="640" w:firstLineChars="200"/>
        <w:jc w:val="left"/>
        <w:rPr>
          <w:rFonts w:ascii="方正楷体_GBK" w:hAnsi="宋体" w:eastAsia="方正楷体_GBK" w:cs="宋体"/>
          <w:b/>
          <w:kern w:val="0"/>
          <w:szCs w:val="32"/>
        </w:rPr>
      </w:pPr>
      <w:r>
        <w:rPr>
          <w:rFonts w:hint="eastAsia" w:ascii="方正楷体_GBK" w:hAnsi="宋体" w:eastAsia="方正楷体_GBK" w:cs="宋体"/>
          <w:bCs/>
          <w:kern w:val="0"/>
        </w:rPr>
        <w:t>（五）政府性基金预算收支决算情况说明</w:t>
      </w:r>
    </w:p>
    <w:p>
      <w:pPr>
        <w:widowControl/>
        <w:spacing w:line="560" w:lineRule="exact"/>
        <w:ind w:firstLine="640" w:firstLineChars="200"/>
        <w:jc w:val="left"/>
        <w:rPr>
          <w:rFonts w:ascii="方正仿宋_GBK" w:hAnsi="宋体" w:cs="宋体"/>
          <w:kern w:val="0"/>
          <w:szCs w:val="32"/>
        </w:rPr>
      </w:pPr>
      <w:r>
        <w:rPr>
          <w:rFonts w:hint="eastAsia" w:ascii="方正仿宋_GBK" w:hAnsi="宋体" w:cs="宋体"/>
          <w:kern w:val="0"/>
          <w:szCs w:val="32"/>
        </w:rPr>
        <w:t>本单位2022年度无政府性基金预算财政拨款支出。</w:t>
      </w:r>
    </w:p>
    <w:p>
      <w:pPr>
        <w:widowControl/>
        <w:spacing w:line="560" w:lineRule="exact"/>
        <w:ind w:firstLine="640" w:firstLineChars="200"/>
        <w:jc w:val="left"/>
        <w:rPr>
          <w:rFonts w:ascii="方正楷体_GBK" w:hAnsi="宋体" w:eastAsia="方正楷体_GBK" w:cs="宋体"/>
          <w:b/>
          <w:kern w:val="0"/>
          <w:szCs w:val="32"/>
        </w:rPr>
      </w:pPr>
      <w:r>
        <w:rPr>
          <w:rFonts w:hint="eastAsia" w:ascii="方正楷体_GBK" w:hAnsi="宋体" w:eastAsia="方正楷体_GBK" w:cs="宋体"/>
          <w:bCs/>
          <w:kern w:val="0"/>
        </w:rPr>
        <w:t>（六）国有资本经营预算财政拨款支出决算情况说明</w:t>
      </w:r>
    </w:p>
    <w:p>
      <w:pPr>
        <w:widowControl/>
        <w:spacing w:line="560" w:lineRule="exact"/>
        <w:ind w:firstLine="627" w:firstLineChars="196"/>
        <w:jc w:val="left"/>
        <w:rPr>
          <w:rFonts w:ascii="方正仿宋_GBK" w:hAnsi="宋体" w:cs="宋体"/>
          <w:kern w:val="0"/>
          <w:szCs w:val="32"/>
        </w:rPr>
      </w:pPr>
      <w:r>
        <w:rPr>
          <w:rFonts w:hint="eastAsia" w:ascii="方正仿宋_GBK" w:hAnsi="宋体" w:cs="宋体"/>
          <w:bCs/>
          <w:kern w:val="0"/>
        </w:rPr>
        <w:t>本单位2022年度无国有资本经营预算财政拨款支出。</w:t>
      </w:r>
    </w:p>
    <w:p>
      <w:pPr>
        <w:widowControl/>
        <w:spacing w:line="560" w:lineRule="exact"/>
        <w:ind w:firstLine="640" w:firstLineChars="200"/>
        <w:jc w:val="left"/>
        <w:rPr>
          <w:rFonts w:ascii="方正黑体_GBK" w:hAnsi="宋体" w:eastAsia="方正黑体_GBK" w:cs="宋体"/>
          <w:b/>
          <w:kern w:val="0"/>
          <w:szCs w:val="32"/>
        </w:rPr>
      </w:pPr>
      <w:r>
        <w:rPr>
          <w:rFonts w:hint="eastAsia" w:ascii="方正黑体_GBK" w:hAnsi="宋体" w:eastAsia="方正黑体_GBK" w:cs="宋体"/>
          <w:bCs/>
          <w:kern w:val="0"/>
        </w:rPr>
        <w:t>三、“三公”经费情况说明</w:t>
      </w:r>
    </w:p>
    <w:p>
      <w:pPr>
        <w:pStyle w:val="12"/>
        <w:shd w:val="clear" w:color="auto" w:fill="FFFFFF"/>
        <w:spacing w:before="0" w:beforeAutospacing="0" w:after="0" w:afterAutospacing="0" w:line="560" w:lineRule="exact"/>
        <w:ind w:firstLine="640" w:firstLineChars="200"/>
        <w:rPr>
          <w:rFonts w:ascii="方正仿宋_GBK" w:eastAsia="方正仿宋_GBK"/>
          <w:sz w:val="32"/>
          <w:szCs w:val="32"/>
        </w:rPr>
      </w:pPr>
      <w:r>
        <w:rPr>
          <w:rFonts w:hint="eastAsia" w:ascii="方正仿宋_GBK" w:eastAsia="方正仿宋_GBK"/>
          <w:bCs/>
          <w:sz w:val="32"/>
          <w:szCs w:val="32"/>
        </w:rPr>
        <w:t>我单位属于九龙坡区司法局下属二级单位，财政未保障我单位“三公”经费。</w:t>
      </w:r>
    </w:p>
    <w:p>
      <w:pPr>
        <w:widowControl/>
        <w:spacing w:line="560" w:lineRule="exact"/>
        <w:ind w:firstLine="640" w:firstLineChars="200"/>
        <w:jc w:val="left"/>
        <w:rPr>
          <w:rFonts w:ascii="方正黑体_GBK" w:hAnsi="宋体" w:eastAsia="方正黑体_GBK" w:cs="宋体"/>
          <w:b/>
          <w:kern w:val="0"/>
          <w:szCs w:val="32"/>
        </w:rPr>
      </w:pPr>
      <w:r>
        <w:rPr>
          <w:rFonts w:hint="eastAsia" w:ascii="方正黑体_GBK" w:hAnsi="宋体" w:eastAsia="方正黑体_GBK" w:cs="宋体"/>
          <w:bCs/>
          <w:kern w:val="0"/>
        </w:rPr>
        <w:t>四、其他需要说明的事项</w:t>
      </w:r>
    </w:p>
    <w:p>
      <w:pPr>
        <w:widowControl/>
        <w:spacing w:line="560" w:lineRule="exact"/>
        <w:ind w:firstLine="640" w:firstLineChars="200"/>
        <w:jc w:val="left"/>
        <w:rPr>
          <w:rFonts w:ascii="方正楷体_GBK" w:hAnsi="宋体" w:eastAsia="方正楷体_GBK" w:cs="宋体"/>
          <w:b/>
          <w:kern w:val="0"/>
          <w:szCs w:val="32"/>
        </w:rPr>
      </w:pPr>
      <w:r>
        <w:rPr>
          <w:rFonts w:hint="eastAsia" w:ascii="方正楷体_GBK" w:hAnsi="宋体" w:eastAsia="方正楷体_GBK" w:cs="宋体"/>
          <w:bCs/>
          <w:kern w:val="0"/>
        </w:rPr>
        <w:t>（一）一般公共预算财政拨款会议费和培训费情况说明</w:t>
      </w:r>
    </w:p>
    <w:p>
      <w:pPr>
        <w:widowControl/>
        <w:spacing w:line="560" w:lineRule="exact"/>
        <w:ind w:firstLine="640" w:firstLineChars="200"/>
        <w:jc w:val="left"/>
        <w:rPr>
          <w:rFonts w:ascii="方正仿宋_GBK" w:hAnsi="宋体" w:cs="宋体"/>
          <w:kern w:val="0"/>
          <w:szCs w:val="32"/>
        </w:rPr>
      </w:pPr>
      <w:r>
        <w:t>本年度会议费支出1.52万元，较上年决算数增加1.52万元，增长</w:t>
      </w:r>
      <w:r>
        <w:rPr>
          <w:rFonts w:hint="eastAsia"/>
        </w:rPr>
        <w:t>100</w:t>
      </w:r>
      <w:r>
        <w:t>%</w:t>
      </w:r>
      <w:r>
        <w:rPr>
          <w:rFonts w:hint="eastAsia" w:ascii="方正仿宋_GBK" w:hAnsi="宋体" w:cs="宋体"/>
          <w:kern w:val="0"/>
          <w:szCs w:val="32"/>
        </w:rPr>
        <w:t>，主要原因</w:t>
      </w:r>
      <w:r>
        <w:rPr>
          <w:rFonts w:hint="eastAsia"/>
          <w:szCs w:val="32"/>
        </w:rPr>
        <w:t>是二级单位分离，独立核算</w:t>
      </w:r>
      <w:r>
        <w:rPr>
          <w:rFonts w:hint="eastAsia" w:ascii="方正仿宋_GBK" w:hAnsi="宋体" w:cs="宋体"/>
          <w:kern w:val="0"/>
          <w:szCs w:val="32"/>
        </w:rPr>
        <w:t>。</w:t>
      </w:r>
      <w:r>
        <w:t>本年度培训费支出0.41万元，较上年决算数增加0.41万元，增长</w:t>
      </w:r>
      <w:r>
        <w:rPr>
          <w:rFonts w:hint="eastAsia"/>
        </w:rPr>
        <w:t>100</w:t>
      </w:r>
      <w:r>
        <w:t>%</w:t>
      </w:r>
      <w:r>
        <w:rPr>
          <w:rFonts w:hint="eastAsia" w:ascii="方正仿宋_GBK" w:hAnsi="宋体" w:cs="宋体"/>
          <w:kern w:val="0"/>
          <w:szCs w:val="32"/>
        </w:rPr>
        <w:t>，主要原因是</w:t>
      </w:r>
      <w:r>
        <w:rPr>
          <w:rFonts w:hint="eastAsia"/>
          <w:szCs w:val="32"/>
        </w:rPr>
        <w:t>二级单位分离，独立核算</w:t>
      </w:r>
      <w:r>
        <w:rPr>
          <w:rFonts w:hint="eastAsia" w:ascii="方正仿宋_GBK" w:hAnsi="宋体" w:cs="宋体"/>
          <w:kern w:val="0"/>
          <w:szCs w:val="32"/>
        </w:rPr>
        <w:t>。</w:t>
      </w:r>
    </w:p>
    <w:p>
      <w:pPr>
        <w:widowControl/>
        <w:spacing w:line="560" w:lineRule="exact"/>
        <w:ind w:firstLine="640" w:firstLineChars="200"/>
        <w:jc w:val="left"/>
        <w:rPr>
          <w:rFonts w:ascii="方正楷体_GBK" w:hAnsi="宋体" w:eastAsia="方正楷体_GBK" w:cs="宋体"/>
          <w:b/>
          <w:kern w:val="0"/>
          <w:szCs w:val="32"/>
        </w:rPr>
      </w:pPr>
      <w:r>
        <w:rPr>
          <w:rFonts w:hint="eastAsia" w:ascii="方正楷体_GBK" w:hAnsi="宋体" w:eastAsia="方正楷体_GBK" w:cs="宋体"/>
          <w:bCs/>
          <w:kern w:val="0"/>
        </w:rPr>
        <w:t>（二）机关运行经费情况说明</w:t>
      </w:r>
    </w:p>
    <w:p>
      <w:pPr>
        <w:widowControl/>
        <w:spacing w:line="560" w:lineRule="exact"/>
        <w:ind w:firstLine="640" w:firstLineChars="200"/>
        <w:jc w:val="left"/>
        <w:rPr>
          <w:rFonts w:ascii="方正仿宋_GBK" w:hAnsi="宋体" w:cs="宋体"/>
          <w:kern w:val="0"/>
          <w:szCs w:val="32"/>
        </w:rPr>
      </w:pPr>
      <w:r>
        <w:rPr>
          <w:rFonts w:hint="eastAsia" w:ascii="方正仿宋_GBK" w:hAnsi="宋体" w:cs="宋体"/>
          <w:kern w:val="0"/>
          <w:szCs w:val="32"/>
        </w:rPr>
        <w:t>2022年度本部门机关运行经费支出43.25万元，主要用于开支办公费、信息网络购置更新费等。机关运行经费较上年决算数增加43.25万元，增长100%，主要原因是</w:t>
      </w:r>
      <w:r>
        <w:rPr>
          <w:rFonts w:hint="eastAsia"/>
          <w:szCs w:val="32"/>
        </w:rPr>
        <w:t>二级单位分离，独立核算。</w:t>
      </w:r>
    </w:p>
    <w:p>
      <w:pPr>
        <w:widowControl/>
        <w:spacing w:line="560" w:lineRule="exact"/>
        <w:ind w:firstLine="640" w:firstLineChars="200"/>
        <w:jc w:val="left"/>
        <w:rPr>
          <w:rFonts w:ascii="方正楷体_GBK" w:hAnsi="宋体" w:eastAsia="方正楷体_GBK" w:cs="宋体"/>
          <w:b/>
          <w:kern w:val="0"/>
          <w:szCs w:val="32"/>
        </w:rPr>
      </w:pPr>
      <w:r>
        <w:rPr>
          <w:rFonts w:hint="eastAsia" w:ascii="方正楷体_GBK" w:hAnsi="宋体" w:eastAsia="方正楷体_GBK" w:cs="宋体"/>
          <w:bCs/>
          <w:kern w:val="0"/>
        </w:rPr>
        <w:t>（三）国有资产占用情况说明</w:t>
      </w:r>
    </w:p>
    <w:p>
      <w:pPr>
        <w:widowControl/>
        <w:spacing w:line="560" w:lineRule="exact"/>
        <w:ind w:firstLine="640" w:firstLineChars="200"/>
        <w:jc w:val="left"/>
        <w:rPr>
          <w:rFonts w:ascii="方正仿宋_GBK" w:hAnsi="宋体" w:cs="宋体"/>
          <w:kern w:val="0"/>
          <w:szCs w:val="32"/>
        </w:rPr>
      </w:pPr>
      <w:r>
        <w:rPr>
          <w:rFonts w:hint="eastAsia" w:ascii="方正仿宋_GBK" w:hAnsi="宋体" w:cs="宋体"/>
          <w:kern w:val="0"/>
          <w:szCs w:val="32"/>
        </w:rPr>
        <w:t>因我单位属于二级预算单位，无国有资产，故未纳入2022年决算报表。</w:t>
      </w:r>
    </w:p>
    <w:p>
      <w:pPr>
        <w:widowControl/>
        <w:spacing w:line="560" w:lineRule="exact"/>
        <w:ind w:firstLine="640" w:firstLineChars="200"/>
        <w:jc w:val="left"/>
        <w:rPr>
          <w:rFonts w:ascii="方正楷体_GBK" w:hAnsi="宋体" w:eastAsia="方正楷体_GBK" w:cs="宋体"/>
          <w:b/>
          <w:kern w:val="0"/>
          <w:szCs w:val="32"/>
        </w:rPr>
      </w:pPr>
      <w:r>
        <w:rPr>
          <w:rFonts w:hint="eastAsia" w:ascii="方正楷体_GBK" w:hAnsi="宋体" w:eastAsia="方正楷体_GBK" w:cs="宋体"/>
          <w:bCs/>
          <w:kern w:val="0"/>
        </w:rPr>
        <w:t>（四）政府采购支出情况说明</w:t>
      </w:r>
    </w:p>
    <w:p>
      <w:pPr>
        <w:spacing w:line="560" w:lineRule="exact"/>
        <w:ind w:firstLine="640" w:firstLineChars="200"/>
        <w:rPr>
          <w:szCs w:val="32"/>
        </w:rPr>
      </w:pPr>
      <w:r>
        <w:rPr>
          <w:rFonts w:hint="eastAsia"/>
          <w:szCs w:val="32"/>
        </w:rPr>
        <w:t>2022年度我单位未发生政府采购事项，无相关经费支出。</w:t>
      </w:r>
    </w:p>
    <w:p>
      <w:pPr>
        <w:widowControl/>
        <w:spacing w:line="560" w:lineRule="exact"/>
        <w:ind w:firstLine="640" w:firstLineChars="200"/>
        <w:jc w:val="left"/>
        <w:rPr>
          <w:rFonts w:ascii="方正黑体_GBK" w:hAnsi="宋体" w:eastAsia="方正黑体_GBK" w:cs="宋体"/>
          <w:b/>
          <w:kern w:val="0"/>
          <w:szCs w:val="32"/>
        </w:rPr>
      </w:pPr>
      <w:r>
        <w:rPr>
          <w:rFonts w:hint="eastAsia" w:ascii="方正黑体_GBK" w:hAnsi="宋体" w:eastAsia="方正黑体_GBK" w:cs="宋体"/>
          <w:bCs/>
          <w:kern w:val="0"/>
        </w:rPr>
        <w:t>五、预算绩效管理情况说明</w:t>
      </w:r>
    </w:p>
    <w:p>
      <w:pPr>
        <w:spacing w:line="560" w:lineRule="exact"/>
        <w:ind w:firstLine="640" w:firstLineChars="200"/>
        <w:rPr>
          <w:rFonts w:hint="eastAsia" w:ascii="方正仿宋_GBK" w:hAnsi="宋体" w:eastAsia="方正仿宋_GBK" w:cs="宋体"/>
          <w:kern w:val="0"/>
          <w:szCs w:val="32"/>
          <w:lang w:eastAsia="zh-CN"/>
        </w:rPr>
      </w:pPr>
      <w:r>
        <w:rPr>
          <w:rFonts w:hint="eastAsia"/>
          <w:szCs w:val="32"/>
        </w:rPr>
        <w:t>我单位2022年无项目</w:t>
      </w:r>
      <w:r>
        <w:rPr>
          <w:rFonts w:hint="eastAsia"/>
          <w:szCs w:val="32"/>
          <w:lang w:eastAsia="zh-CN"/>
        </w:rPr>
        <w:t>经费支出</w:t>
      </w:r>
      <w:r>
        <w:rPr>
          <w:rFonts w:hint="eastAsia"/>
          <w:szCs w:val="32"/>
        </w:rPr>
        <w:t>，</w:t>
      </w:r>
      <w:r>
        <w:rPr>
          <w:rFonts w:hint="eastAsia"/>
          <w:szCs w:val="32"/>
          <w:lang w:eastAsia="zh-CN"/>
        </w:rPr>
        <w:t>故未开展预算绩效管理工作。</w:t>
      </w:r>
      <w:bookmarkStart w:id="0" w:name="_GoBack"/>
      <w:bookmarkEnd w:id="0"/>
    </w:p>
    <w:p>
      <w:pPr>
        <w:widowControl/>
        <w:spacing w:line="560" w:lineRule="exact"/>
        <w:ind w:firstLine="630"/>
        <w:jc w:val="left"/>
        <w:rPr>
          <w:rFonts w:ascii="方正黑体_GBK" w:hAnsi="宋体" w:eastAsia="方正黑体_GBK" w:cs="宋体"/>
          <w:b/>
          <w:kern w:val="0"/>
          <w:szCs w:val="32"/>
        </w:rPr>
      </w:pPr>
      <w:r>
        <w:rPr>
          <w:rFonts w:hint="eastAsia" w:ascii="方正黑体_GBK" w:hAnsi="宋体" w:eastAsia="方正黑体_GBK" w:cs="宋体"/>
          <w:bCs/>
          <w:kern w:val="0"/>
        </w:rPr>
        <w:t>六、专业名词解释</w:t>
      </w:r>
    </w:p>
    <w:p>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（一）财政拨款收入</w:t>
      </w:r>
      <w:r>
        <w:rPr>
          <w:rFonts w:hint="eastAsia" w:ascii="方正仿宋_GBK" w:hAnsi="宋体" w:cs="宋体"/>
          <w:kern w:val="0"/>
          <w:szCs w:val="32"/>
        </w:rPr>
        <w:t>：指本年度从本级财政部门取得的财政拨款，包括一般公共预算财政拨款和政府性基金预算财政拨款。</w:t>
      </w:r>
    </w:p>
    <w:p>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（二）事业收入</w:t>
      </w:r>
      <w:r>
        <w:rPr>
          <w:rFonts w:hint="eastAsia" w:ascii="方正仿宋_GBK" w:hAnsi="宋体" w:cs="宋体"/>
          <w:kern w:val="0"/>
          <w:szCs w:val="32"/>
        </w:rPr>
        <w:t>：指事业单位开展专业业务活动及其辅助活动取得的现金流入；事业单位收到的财政专户实际核拨的教育收费等资金在此反映。</w:t>
      </w:r>
    </w:p>
    <w:p>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（三）经营收入</w:t>
      </w:r>
      <w:r>
        <w:rPr>
          <w:rFonts w:hint="eastAsia" w:ascii="方正仿宋_GBK" w:hAnsi="宋体" w:cs="宋体"/>
          <w:kern w:val="0"/>
          <w:szCs w:val="32"/>
        </w:rPr>
        <w:t>：指事业单位在专业业务活动及其辅助活动之外开展非独立核算经营活动取得的现金流入。</w:t>
      </w:r>
    </w:p>
    <w:p>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（四）其他收入</w:t>
      </w:r>
      <w:r>
        <w:rPr>
          <w:rFonts w:hint="eastAsia" w:ascii="方正仿宋_GBK" w:hAnsi="宋体" w:cs="宋体"/>
          <w:kern w:val="0"/>
          <w:szCs w:val="32"/>
        </w:rPr>
        <w:t>：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（五）使用非财政拨款结余</w:t>
      </w:r>
      <w:r>
        <w:rPr>
          <w:rFonts w:hint="eastAsia" w:ascii="方正仿宋_GBK" w:hAnsi="宋体" w:cs="宋体"/>
          <w:kern w:val="0"/>
          <w:szCs w:val="32"/>
        </w:rPr>
        <w:t>：指单位在当年的“财政拨款收入”、“事业收入”、“经营收入”、“其他收入”等不足以安排当年支出的情况下，使用以前年度积累的非财政拨款结余弥补本年度收支缺口的资金。</w:t>
      </w:r>
    </w:p>
    <w:p>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（六）年初结转和结余</w:t>
      </w:r>
      <w:r>
        <w:rPr>
          <w:rFonts w:hint="eastAsia" w:ascii="方正仿宋_GBK" w:hAnsi="宋体" w:cs="宋体"/>
          <w:kern w:val="0"/>
          <w:szCs w:val="32"/>
        </w:rPr>
        <w:t>：指单位上年结转本年使用的基本支出结转、项目支出结转和结余、经营结余。</w:t>
      </w:r>
    </w:p>
    <w:p>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（七）结余分配</w:t>
      </w:r>
      <w:r>
        <w:rPr>
          <w:rFonts w:hint="eastAsia" w:ascii="方正仿宋_GBK" w:hAnsi="宋体" w:cs="宋体"/>
          <w:kern w:val="0"/>
          <w:szCs w:val="32"/>
        </w:rPr>
        <w:t>：指单位按照国家有关规定，缴纳所得税、提取专用基金、转入非财政拨款结余等当年结余的分配情况。</w:t>
      </w:r>
    </w:p>
    <w:p>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（八）年末结转和结余</w:t>
      </w:r>
      <w:r>
        <w:rPr>
          <w:rFonts w:hint="eastAsia" w:ascii="方正仿宋_GBK" w:hAnsi="宋体" w:cs="宋体"/>
          <w:kern w:val="0"/>
          <w:szCs w:val="32"/>
        </w:rPr>
        <w:t>：指单位结转下年的基本支出结转、项目支出结转和结余、经营结余。</w:t>
      </w:r>
    </w:p>
    <w:p>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（九）基本支出</w:t>
      </w:r>
      <w:r>
        <w:rPr>
          <w:rFonts w:hint="eastAsia" w:ascii="方正仿宋_GBK" w:hAnsi="宋体" w:cs="宋体"/>
          <w:kern w:val="0"/>
          <w:szCs w:val="32"/>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（十）项目支出</w:t>
      </w:r>
      <w:r>
        <w:rPr>
          <w:rFonts w:hint="eastAsia" w:ascii="方正仿宋_GBK" w:hAnsi="宋体" w:cs="宋体"/>
          <w:kern w:val="0"/>
          <w:szCs w:val="32"/>
        </w:rPr>
        <w:t>：指在基本支出之外为完成特定行政任务和事业发展目标所发生的支出。</w:t>
      </w:r>
    </w:p>
    <w:p>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（十一）经营支出</w:t>
      </w:r>
      <w:r>
        <w:rPr>
          <w:rFonts w:hint="eastAsia" w:ascii="方正仿宋_GBK" w:hAnsi="宋体" w:cs="宋体"/>
          <w:kern w:val="0"/>
          <w:szCs w:val="32"/>
        </w:rPr>
        <w:t>：指事业单位在专业业务活动及其辅助活动之外开展非独立核算经营活动发生的支出。</w:t>
      </w:r>
    </w:p>
    <w:p>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（十二）“三公”经费</w:t>
      </w:r>
      <w:r>
        <w:rPr>
          <w:rFonts w:hint="eastAsia" w:ascii="方正仿宋_GBK" w:hAnsi="宋体" w:cs="宋体"/>
          <w:kern w:val="0"/>
          <w:szCs w:val="32"/>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（十三）机关运行经费</w:t>
      </w:r>
      <w:r>
        <w:rPr>
          <w:rFonts w:hint="eastAsia" w:ascii="方正仿宋_GBK" w:hAnsi="宋体" w:cs="宋体"/>
          <w:kern w:val="0"/>
          <w:szCs w:val="32"/>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（十四）工资福利支出（支出经济分类科目类级）</w:t>
      </w:r>
      <w:r>
        <w:rPr>
          <w:rFonts w:hint="eastAsia" w:ascii="方正仿宋_GBK" w:hAnsi="宋体" w:cs="宋体"/>
          <w:kern w:val="0"/>
          <w:szCs w:val="32"/>
        </w:rPr>
        <w:t>：反映单位开支的在职职工和编制外长期聘用人员的各类劳动报酬，以及为上述人员缴纳的各项社会保险费等。</w:t>
      </w:r>
    </w:p>
    <w:p>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（十五）商品和服务支出（支出经济分类科目类级）</w:t>
      </w:r>
      <w:r>
        <w:rPr>
          <w:rFonts w:hint="eastAsia" w:ascii="方正仿宋_GBK" w:hAnsi="宋体" w:cs="宋体"/>
          <w:kern w:val="0"/>
          <w:szCs w:val="32"/>
        </w:rPr>
        <w:t>：反映单位购买商品和服务的支出（不包括用于购置固定资产的支出、战略性和应急储备支出）。</w:t>
      </w:r>
    </w:p>
    <w:p>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（十六）对个人和家庭的补助（支出经济分类科目类级）</w:t>
      </w:r>
      <w:r>
        <w:rPr>
          <w:rFonts w:hint="eastAsia" w:ascii="方正仿宋_GBK" w:hAnsi="宋体" w:cs="宋体"/>
          <w:kern w:val="0"/>
          <w:szCs w:val="32"/>
        </w:rPr>
        <w:t>：反映用于对个人和家庭的补助支出。</w:t>
      </w:r>
    </w:p>
    <w:p>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（十七）其他资本性支出（支出经济分类科目类级）</w:t>
      </w:r>
      <w:r>
        <w:rPr>
          <w:rFonts w:hint="eastAsia" w:ascii="方正仿宋_GBK" w:hAnsi="宋体" w:cs="宋体"/>
          <w:kern w:val="0"/>
          <w:szCs w:val="32"/>
        </w:rPr>
        <w:t>：反映非各级发展与改革部门集中安排的用于购置固定资产、战略性和应急性储备、土地和无形资产，以及构建基础设施、大型修缮和财政支持企业更新改造所发生的支出。</w:t>
      </w:r>
    </w:p>
    <w:p>
      <w:pPr>
        <w:widowControl/>
        <w:spacing w:line="560" w:lineRule="exact"/>
        <w:ind w:firstLine="640" w:firstLineChars="200"/>
        <w:jc w:val="left"/>
        <w:rPr>
          <w:rFonts w:ascii="方正黑体_GBK" w:hAnsi="宋体" w:eastAsia="方正黑体_GBK" w:cs="宋体"/>
          <w:b/>
          <w:kern w:val="0"/>
          <w:szCs w:val="32"/>
        </w:rPr>
      </w:pPr>
      <w:r>
        <w:rPr>
          <w:rFonts w:hint="eastAsia" w:ascii="方正黑体_GBK" w:hAnsi="宋体" w:eastAsia="方正黑体_GBK" w:cs="宋体"/>
          <w:bCs/>
          <w:kern w:val="0"/>
        </w:rPr>
        <w:t>七、决算公开联系方式及信息反馈渠道</w:t>
      </w:r>
    </w:p>
    <w:p>
      <w:pPr>
        <w:widowControl/>
        <w:spacing w:line="560" w:lineRule="exact"/>
        <w:ind w:firstLine="640" w:firstLineChars="200"/>
        <w:jc w:val="left"/>
        <w:rPr>
          <w:rFonts w:ascii="方正仿宋_GBK" w:hAnsi="宋体" w:cs="宋体"/>
          <w:kern w:val="0"/>
          <w:szCs w:val="32"/>
        </w:rPr>
      </w:pPr>
      <w:r>
        <w:rPr>
          <w:rFonts w:hint="eastAsia" w:ascii="方正仿宋_GBK" w:hAnsi="宋体" w:cs="宋体"/>
          <w:kern w:val="0"/>
          <w:szCs w:val="32"/>
        </w:rPr>
        <w:t>本单位决算公开信息反馈和联系方式：023-68176327</w:t>
      </w:r>
    </w:p>
    <w:p>
      <w:pPr>
        <w:widowControl/>
        <w:spacing w:line="560" w:lineRule="exact"/>
        <w:ind w:firstLine="640" w:firstLineChars="200"/>
        <w:jc w:val="left"/>
        <w:rPr>
          <w:rFonts w:ascii="方正仿宋_GBK"/>
          <w:szCs w:val="32"/>
        </w:rPr>
      </w:pPr>
      <w:r>
        <w:rPr>
          <w:rFonts w:hint="eastAsia" w:ascii="方正仿宋_GBK"/>
          <w:szCs w:val="32"/>
        </w:rPr>
        <w:t>附件：1.收入支出决算总表</w:t>
      </w:r>
    </w:p>
    <w:p>
      <w:pPr>
        <w:widowControl/>
        <w:spacing w:line="560" w:lineRule="exact"/>
        <w:ind w:firstLine="1600" w:firstLineChars="500"/>
        <w:jc w:val="left"/>
        <w:rPr>
          <w:rFonts w:ascii="方正仿宋_GBK"/>
          <w:szCs w:val="32"/>
        </w:rPr>
      </w:pPr>
      <w:r>
        <w:rPr>
          <w:rFonts w:hint="eastAsia" w:ascii="方正仿宋_GBK"/>
          <w:szCs w:val="32"/>
        </w:rPr>
        <w:t>2.收入决算表</w:t>
      </w:r>
    </w:p>
    <w:p>
      <w:pPr>
        <w:widowControl/>
        <w:spacing w:line="560" w:lineRule="exact"/>
        <w:ind w:firstLine="1600" w:firstLineChars="500"/>
        <w:jc w:val="left"/>
        <w:rPr>
          <w:rFonts w:ascii="方正仿宋_GBK"/>
          <w:szCs w:val="32"/>
        </w:rPr>
      </w:pPr>
      <w:r>
        <w:rPr>
          <w:rFonts w:hint="eastAsia" w:ascii="方正仿宋_GBK"/>
          <w:szCs w:val="32"/>
        </w:rPr>
        <w:t>3.支出决算表</w:t>
      </w:r>
    </w:p>
    <w:p>
      <w:pPr>
        <w:widowControl/>
        <w:spacing w:line="560" w:lineRule="exact"/>
        <w:ind w:firstLine="1600" w:firstLineChars="500"/>
        <w:jc w:val="left"/>
        <w:rPr>
          <w:rFonts w:ascii="方正仿宋_GBK"/>
          <w:szCs w:val="32"/>
        </w:rPr>
      </w:pPr>
      <w:r>
        <w:rPr>
          <w:rFonts w:hint="eastAsia" w:ascii="方正仿宋_GBK"/>
          <w:szCs w:val="32"/>
        </w:rPr>
        <w:t>4.财政拨款收入支出决算总表</w:t>
      </w:r>
    </w:p>
    <w:p>
      <w:pPr>
        <w:widowControl/>
        <w:spacing w:line="560" w:lineRule="exact"/>
        <w:ind w:firstLine="1600" w:firstLineChars="500"/>
        <w:jc w:val="left"/>
        <w:rPr>
          <w:rFonts w:ascii="方正仿宋_GBK"/>
          <w:szCs w:val="32"/>
        </w:rPr>
      </w:pPr>
      <w:r>
        <w:rPr>
          <w:rFonts w:hint="eastAsia" w:ascii="方正仿宋_GBK"/>
          <w:szCs w:val="32"/>
        </w:rPr>
        <w:t>5.一般公共预算财政拨款收入支出决算表</w:t>
      </w:r>
    </w:p>
    <w:p>
      <w:pPr>
        <w:widowControl/>
        <w:spacing w:line="560" w:lineRule="exact"/>
        <w:ind w:firstLine="1600" w:firstLineChars="500"/>
        <w:jc w:val="left"/>
        <w:rPr>
          <w:rFonts w:ascii="方正仿宋_GBK"/>
          <w:szCs w:val="32"/>
        </w:rPr>
      </w:pPr>
      <w:r>
        <w:rPr>
          <w:rFonts w:hint="eastAsia" w:ascii="方正仿宋_GBK"/>
          <w:szCs w:val="32"/>
        </w:rPr>
        <w:t>6.一般公共预算财政拨款基本支出决算表</w:t>
      </w:r>
    </w:p>
    <w:p>
      <w:pPr>
        <w:widowControl/>
        <w:spacing w:line="560" w:lineRule="exact"/>
        <w:jc w:val="left"/>
        <w:rPr>
          <w:rFonts w:ascii="方正仿宋_GBK"/>
          <w:szCs w:val="32"/>
        </w:rPr>
      </w:pPr>
      <w:r>
        <w:rPr>
          <w:rFonts w:hint="eastAsia" w:ascii="方正仿宋_GBK"/>
          <w:szCs w:val="32"/>
        </w:rPr>
        <w:t xml:space="preserve">          7.政府性基金预算财政拨款收入支出决算表</w:t>
      </w:r>
    </w:p>
    <w:p>
      <w:pPr>
        <w:widowControl/>
        <w:spacing w:line="560" w:lineRule="exact"/>
        <w:ind w:firstLine="1600" w:firstLineChars="500"/>
        <w:jc w:val="left"/>
        <w:rPr>
          <w:rFonts w:ascii="方正仿宋_GBK"/>
          <w:szCs w:val="32"/>
        </w:rPr>
      </w:pPr>
      <w:r>
        <w:rPr>
          <w:rFonts w:hint="eastAsia" w:ascii="方正仿宋_GBK"/>
          <w:szCs w:val="32"/>
        </w:rPr>
        <w:t>8.国有资本经营预算财政拨款支出决算表</w:t>
      </w:r>
    </w:p>
    <w:p>
      <w:pPr>
        <w:spacing w:line="560" w:lineRule="exact"/>
        <w:ind w:firstLine="1600" w:firstLineChars="500"/>
      </w:pPr>
      <w:r>
        <w:rPr>
          <w:rFonts w:hint="eastAsia" w:ascii="方正仿宋_GBK"/>
          <w:szCs w:val="32"/>
        </w:rPr>
        <w:t>9.机构运行信息表</w:t>
      </w:r>
      <w:r>
        <w:rPr>
          <w:rFonts w:eastAsia="方正黑体_GBK"/>
          <w:szCs w:val="32"/>
        </w:rPr>
        <w:br w:type="page"/>
      </w:r>
    </w:p>
    <w:tbl>
      <w:tblPr>
        <w:tblStyle w:val="14"/>
        <w:tblW w:w="9675" w:type="dxa"/>
        <w:tblInd w:w="93" w:type="dxa"/>
        <w:tblLayout w:type="autofit"/>
        <w:tblCellMar>
          <w:top w:w="0" w:type="dxa"/>
          <w:left w:w="108" w:type="dxa"/>
          <w:bottom w:w="0" w:type="dxa"/>
          <w:right w:w="108" w:type="dxa"/>
        </w:tblCellMar>
      </w:tblPr>
      <w:tblGrid>
        <w:gridCol w:w="3640"/>
        <w:gridCol w:w="1053"/>
        <w:gridCol w:w="3153"/>
        <w:gridCol w:w="1100"/>
        <w:gridCol w:w="729"/>
      </w:tblGrid>
      <w:tr>
        <w:tblPrEx>
          <w:tblCellMar>
            <w:top w:w="0" w:type="dxa"/>
            <w:left w:w="108" w:type="dxa"/>
            <w:bottom w:w="0" w:type="dxa"/>
            <w:right w:w="108" w:type="dxa"/>
          </w:tblCellMar>
        </w:tblPrEx>
        <w:trPr>
          <w:trHeight w:val="1065" w:hRule="atLeast"/>
        </w:trPr>
        <w:tc>
          <w:tcPr>
            <w:tcW w:w="9675" w:type="dxa"/>
            <w:gridSpan w:val="5"/>
            <w:tcBorders>
              <w:top w:val="nil"/>
              <w:left w:val="nil"/>
              <w:bottom w:val="nil"/>
            </w:tcBorders>
            <w:shd w:val="clear" w:color="000000" w:fill="FFFFFF"/>
            <w:vAlign w:val="center"/>
          </w:tcPr>
          <w:p>
            <w:pPr>
              <w:widowControl/>
              <w:rPr>
                <w:rFonts w:ascii="方正黑体_GBK" w:hAnsi="黑体" w:eastAsia="方正黑体_GBK" w:cs="Arial"/>
                <w:color w:val="000000"/>
                <w:kern w:val="0"/>
                <w:szCs w:val="32"/>
              </w:rPr>
            </w:pPr>
            <w:r>
              <w:rPr>
                <w:rFonts w:hint="eastAsia" w:ascii="方正黑体_GBK" w:hAnsi="黑体" w:eastAsia="方正黑体_GBK" w:cs="Arial"/>
                <w:color w:val="000000"/>
                <w:kern w:val="0"/>
                <w:szCs w:val="32"/>
              </w:rPr>
              <w:t>附件1</w:t>
            </w:r>
          </w:p>
          <w:p>
            <w:pPr>
              <w:widowControl/>
              <w:jc w:val="center"/>
              <w:rPr>
                <w:rFonts w:ascii="黑体" w:hAnsi="黑体" w:eastAsia="黑体" w:cs="Arial"/>
                <w:color w:val="000000"/>
                <w:kern w:val="0"/>
                <w:sz w:val="44"/>
                <w:szCs w:val="44"/>
              </w:rPr>
            </w:pPr>
            <w:r>
              <w:rPr>
                <w:rFonts w:hint="eastAsia" w:ascii="黑体" w:hAnsi="黑体" w:eastAsia="黑体" w:cs="Arial"/>
                <w:color w:val="000000"/>
                <w:kern w:val="0"/>
                <w:sz w:val="44"/>
                <w:szCs w:val="44"/>
              </w:rPr>
              <w:t>收入支出决算总表</w:t>
            </w:r>
          </w:p>
        </w:tc>
      </w:tr>
      <w:tr>
        <w:tblPrEx>
          <w:tblCellMar>
            <w:top w:w="0" w:type="dxa"/>
            <w:left w:w="108" w:type="dxa"/>
            <w:bottom w:w="0" w:type="dxa"/>
            <w:right w:w="108" w:type="dxa"/>
          </w:tblCellMar>
        </w:tblPrEx>
        <w:trPr>
          <w:gridAfter w:val="1"/>
          <w:wAfter w:w="729" w:type="dxa"/>
          <w:trHeight w:val="300" w:hRule="atLeast"/>
        </w:trPr>
        <w:tc>
          <w:tcPr>
            <w:tcW w:w="3640"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053"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3153"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100" w:type="dxa"/>
            <w:tcBorders>
              <w:top w:val="nil"/>
              <w:left w:val="nil"/>
              <w:bottom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r>
      <w:tr>
        <w:tblPrEx>
          <w:tblCellMar>
            <w:top w:w="0" w:type="dxa"/>
            <w:left w:w="108" w:type="dxa"/>
            <w:bottom w:w="0" w:type="dxa"/>
            <w:right w:w="108" w:type="dxa"/>
          </w:tblCellMar>
        </w:tblPrEx>
        <w:trPr>
          <w:gridAfter w:val="1"/>
          <w:wAfter w:w="729" w:type="dxa"/>
          <w:trHeight w:val="300" w:hRule="atLeast"/>
        </w:trPr>
        <w:tc>
          <w:tcPr>
            <w:tcW w:w="3640"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053"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4253" w:type="dxa"/>
            <w:gridSpan w:val="2"/>
            <w:tcBorders>
              <w:top w:val="nil"/>
              <w:left w:val="nil"/>
              <w:bottom w:val="nil"/>
            </w:tcBorders>
            <w:shd w:val="clear" w:color="000000" w:fill="FFFFFF"/>
            <w:noWrap/>
            <w:vAlign w:val="center"/>
          </w:tcPr>
          <w:p>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24"/>
                <w:szCs w:val="24"/>
              </w:rPr>
              <w:t>公开01表</w:t>
            </w:r>
          </w:p>
        </w:tc>
      </w:tr>
      <w:tr>
        <w:tblPrEx>
          <w:tblCellMar>
            <w:top w:w="0" w:type="dxa"/>
            <w:left w:w="108" w:type="dxa"/>
            <w:bottom w:w="0" w:type="dxa"/>
            <w:right w:w="108" w:type="dxa"/>
          </w:tblCellMar>
        </w:tblPrEx>
        <w:trPr>
          <w:gridAfter w:val="1"/>
          <w:wAfter w:w="729" w:type="dxa"/>
          <w:trHeight w:val="300" w:hRule="atLeast"/>
        </w:trPr>
        <w:tc>
          <w:tcPr>
            <w:tcW w:w="4693" w:type="dxa"/>
            <w:gridSpan w:val="2"/>
            <w:tcBorders>
              <w:top w:val="nil"/>
              <w:left w:val="nil"/>
              <w:bottom w:val="single" w:color="auto" w:sz="4" w:space="0"/>
              <w:right w:val="nil"/>
            </w:tcBorders>
            <w:shd w:val="clear" w:color="000000" w:fill="FFFFFF"/>
            <w:noWrap/>
            <w:vAlign w:val="center"/>
          </w:tcPr>
          <w:p>
            <w:pPr>
              <w:widowControl/>
              <w:jc w:val="left"/>
              <w:rPr>
                <w:rFonts w:ascii="宋体" w:hAnsi="宋体" w:eastAsia="宋体" w:cs="Arial"/>
                <w:color w:val="000000"/>
                <w:kern w:val="0"/>
                <w:sz w:val="24"/>
                <w:szCs w:val="24"/>
              </w:rPr>
            </w:pPr>
            <w:r>
              <w:rPr>
                <w:rFonts w:hint="eastAsia" w:ascii="宋体" w:hAnsi="宋体" w:eastAsia="宋体" w:cs="Arial"/>
                <w:color w:val="000000"/>
                <w:kern w:val="0"/>
                <w:sz w:val="24"/>
                <w:szCs w:val="24"/>
              </w:rPr>
              <w:t>公开部门：重庆市九龙坡区法律援助中心</w:t>
            </w:r>
          </w:p>
        </w:tc>
        <w:tc>
          <w:tcPr>
            <w:tcW w:w="4253" w:type="dxa"/>
            <w:gridSpan w:val="2"/>
            <w:tcBorders>
              <w:top w:val="nil"/>
              <w:left w:val="nil"/>
              <w:bottom w:val="single" w:color="auto" w:sz="4" w:space="0"/>
            </w:tcBorders>
            <w:shd w:val="clear" w:color="000000" w:fill="FFFFFF"/>
            <w:noWrap/>
            <w:vAlign w:val="center"/>
          </w:tcPr>
          <w:p>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24"/>
                <w:szCs w:val="24"/>
              </w:rPr>
              <w:t>单位：万元</w:t>
            </w:r>
          </w:p>
        </w:tc>
      </w:tr>
      <w:tr>
        <w:tblPrEx>
          <w:tblCellMar>
            <w:top w:w="0" w:type="dxa"/>
            <w:left w:w="108" w:type="dxa"/>
            <w:bottom w:w="0" w:type="dxa"/>
            <w:right w:w="108" w:type="dxa"/>
          </w:tblCellMar>
        </w:tblPrEx>
        <w:trPr>
          <w:gridAfter w:val="1"/>
          <w:wAfter w:w="729" w:type="dxa"/>
          <w:trHeight w:val="300" w:hRule="atLeast"/>
        </w:trPr>
        <w:tc>
          <w:tcPr>
            <w:tcW w:w="4693" w:type="dxa"/>
            <w:gridSpan w:val="2"/>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center"/>
              <w:rPr>
                <w:rFonts w:ascii="宋体" w:hAnsi="宋体" w:eastAsia="宋体" w:cs="Arial"/>
                <w:b/>
                <w:bCs/>
                <w:kern w:val="0"/>
                <w:sz w:val="22"/>
                <w:szCs w:val="22"/>
              </w:rPr>
            </w:pPr>
            <w:r>
              <w:rPr>
                <w:rFonts w:hint="eastAsia" w:ascii="宋体" w:hAnsi="宋体" w:eastAsia="宋体" w:cs="Arial"/>
                <w:b/>
                <w:bCs/>
                <w:kern w:val="0"/>
                <w:sz w:val="22"/>
                <w:szCs w:val="22"/>
              </w:rPr>
              <w:t>收入</w:t>
            </w:r>
          </w:p>
        </w:tc>
        <w:tc>
          <w:tcPr>
            <w:tcW w:w="4253" w:type="dxa"/>
            <w:gridSpan w:val="2"/>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center"/>
              <w:rPr>
                <w:rFonts w:ascii="宋体" w:hAnsi="宋体" w:eastAsia="宋体" w:cs="Arial"/>
                <w:b/>
                <w:bCs/>
                <w:kern w:val="0"/>
                <w:sz w:val="22"/>
                <w:szCs w:val="22"/>
              </w:rPr>
            </w:pPr>
            <w:r>
              <w:rPr>
                <w:rFonts w:hint="eastAsia" w:ascii="宋体" w:hAnsi="宋体" w:eastAsia="宋体" w:cs="Arial"/>
                <w:b/>
                <w:bCs/>
                <w:kern w:val="0"/>
                <w:sz w:val="22"/>
                <w:szCs w:val="22"/>
              </w:rPr>
              <w:t>支出</w:t>
            </w:r>
          </w:p>
        </w:tc>
      </w:tr>
      <w:tr>
        <w:tblPrEx>
          <w:tblCellMar>
            <w:top w:w="0" w:type="dxa"/>
            <w:left w:w="108" w:type="dxa"/>
            <w:bottom w:w="0" w:type="dxa"/>
            <w:right w:w="108" w:type="dxa"/>
          </w:tblCellMar>
        </w:tblPrEx>
        <w:trPr>
          <w:gridAfter w:val="1"/>
          <w:wAfter w:w="729" w:type="dxa"/>
          <w:trHeight w:val="300" w:hRule="atLeast"/>
        </w:trPr>
        <w:tc>
          <w:tcPr>
            <w:tcW w:w="3640"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center"/>
              <w:rPr>
                <w:rFonts w:ascii="宋体" w:hAnsi="宋体" w:eastAsia="宋体" w:cs="Arial"/>
                <w:b/>
                <w:bCs/>
                <w:kern w:val="0"/>
                <w:sz w:val="22"/>
                <w:szCs w:val="22"/>
              </w:rPr>
            </w:pPr>
            <w:r>
              <w:rPr>
                <w:rFonts w:hint="eastAsia" w:ascii="宋体" w:hAnsi="宋体" w:eastAsia="宋体" w:cs="Arial"/>
                <w:b/>
                <w:bCs/>
                <w:kern w:val="0"/>
                <w:sz w:val="22"/>
                <w:szCs w:val="22"/>
              </w:rPr>
              <w:t>项目</w:t>
            </w:r>
          </w:p>
        </w:tc>
        <w:tc>
          <w:tcPr>
            <w:tcW w:w="1053"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center"/>
              <w:rPr>
                <w:rFonts w:ascii="宋体" w:hAnsi="宋体" w:eastAsia="宋体" w:cs="Arial"/>
                <w:b/>
                <w:bCs/>
                <w:kern w:val="0"/>
                <w:sz w:val="22"/>
                <w:szCs w:val="22"/>
              </w:rPr>
            </w:pPr>
            <w:r>
              <w:rPr>
                <w:rFonts w:hint="eastAsia" w:ascii="宋体" w:hAnsi="宋体" w:eastAsia="宋体" w:cs="Arial"/>
                <w:b/>
                <w:bCs/>
                <w:kern w:val="0"/>
                <w:sz w:val="22"/>
                <w:szCs w:val="22"/>
              </w:rPr>
              <w:t>决算数</w:t>
            </w:r>
          </w:p>
        </w:tc>
        <w:tc>
          <w:tcPr>
            <w:tcW w:w="3153"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center"/>
              <w:rPr>
                <w:rFonts w:ascii="宋体" w:hAnsi="宋体" w:eastAsia="宋体" w:cs="Arial"/>
                <w:b/>
                <w:bCs/>
                <w:kern w:val="0"/>
                <w:sz w:val="22"/>
                <w:szCs w:val="22"/>
              </w:rPr>
            </w:pPr>
            <w:r>
              <w:rPr>
                <w:rFonts w:hint="eastAsia" w:ascii="宋体" w:hAnsi="宋体" w:eastAsia="宋体" w:cs="Arial"/>
                <w:b/>
                <w:bCs/>
                <w:kern w:val="0"/>
                <w:sz w:val="22"/>
                <w:szCs w:val="22"/>
              </w:rPr>
              <w:t>功能分类科目</w:t>
            </w:r>
          </w:p>
        </w:tc>
        <w:tc>
          <w:tcPr>
            <w:tcW w:w="1100"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center"/>
              <w:rPr>
                <w:rFonts w:ascii="宋体" w:hAnsi="宋体" w:eastAsia="宋体" w:cs="Arial"/>
                <w:b/>
                <w:bCs/>
                <w:kern w:val="0"/>
                <w:sz w:val="22"/>
                <w:szCs w:val="22"/>
              </w:rPr>
            </w:pPr>
            <w:r>
              <w:rPr>
                <w:rFonts w:hint="eastAsia" w:ascii="宋体" w:hAnsi="宋体" w:eastAsia="宋体" w:cs="Arial"/>
                <w:b/>
                <w:bCs/>
                <w:kern w:val="0"/>
                <w:sz w:val="22"/>
                <w:szCs w:val="22"/>
              </w:rPr>
              <w:t>决算数</w:t>
            </w:r>
          </w:p>
        </w:tc>
      </w:tr>
      <w:tr>
        <w:tblPrEx>
          <w:tblCellMar>
            <w:top w:w="0" w:type="dxa"/>
            <w:left w:w="108" w:type="dxa"/>
            <w:bottom w:w="0" w:type="dxa"/>
            <w:right w:w="108" w:type="dxa"/>
          </w:tblCellMar>
        </w:tblPrEx>
        <w:trPr>
          <w:gridAfter w:val="1"/>
          <w:wAfter w:w="729" w:type="dxa"/>
          <w:trHeight w:val="300" w:hRule="atLeast"/>
        </w:trPr>
        <w:tc>
          <w:tcPr>
            <w:tcW w:w="3640"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一、一般公共预算财政拨款收入</w:t>
            </w:r>
          </w:p>
        </w:tc>
        <w:tc>
          <w:tcPr>
            <w:tcW w:w="1053"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250.63</w:t>
            </w:r>
          </w:p>
        </w:tc>
        <w:tc>
          <w:tcPr>
            <w:tcW w:w="3153"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一、一般公共服务支出</w:t>
            </w:r>
          </w:p>
        </w:tc>
        <w:tc>
          <w:tcPr>
            <w:tcW w:w="1100"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gridAfter w:val="1"/>
          <w:wAfter w:w="729" w:type="dxa"/>
          <w:trHeight w:val="300" w:hRule="atLeast"/>
        </w:trPr>
        <w:tc>
          <w:tcPr>
            <w:tcW w:w="3640"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二、政府性基金预算财政拨款收入</w:t>
            </w:r>
          </w:p>
        </w:tc>
        <w:tc>
          <w:tcPr>
            <w:tcW w:w="1053"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3153"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二、外交支出</w:t>
            </w:r>
          </w:p>
        </w:tc>
        <w:tc>
          <w:tcPr>
            <w:tcW w:w="1100"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gridAfter w:val="1"/>
          <w:wAfter w:w="729" w:type="dxa"/>
          <w:trHeight w:val="300" w:hRule="atLeast"/>
        </w:trPr>
        <w:tc>
          <w:tcPr>
            <w:tcW w:w="3640"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三、国有资本经营预算财政拨款收入</w:t>
            </w:r>
          </w:p>
        </w:tc>
        <w:tc>
          <w:tcPr>
            <w:tcW w:w="1053"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3153"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三、国防支出</w:t>
            </w:r>
          </w:p>
        </w:tc>
        <w:tc>
          <w:tcPr>
            <w:tcW w:w="1100"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gridAfter w:val="1"/>
          <w:wAfter w:w="729" w:type="dxa"/>
          <w:trHeight w:val="300" w:hRule="atLeast"/>
        </w:trPr>
        <w:tc>
          <w:tcPr>
            <w:tcW w:w="3640"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四、上级补助收入</w:t>
            </w:r>
          </w:p>
        </w:tc>
        <w:tc>
          <w:tcPr>
            <w:tcW w:w="1053"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3153"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四、公共安全支出</w:t>
            </w:r>
          </w:p>
        </w:tc>
        <w:tc>
          <w:tcPr>
            <w:tcW w:w="1100"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195.97</w:t>
            </w:r>
          </w:p>
        </w:tc>
      </w:tr>
      <w:tr>
        <w:tblPrEx>
          <w:tblCellMar>
            <w:top w:w="0" w:type="dxa"/>
            <w:left w:w="108" w:type="dxa"/>
            <w:bottom w:w="0" w:type="dxa"/>
            <w:right w:w="108" w:type="dxa"/>
          </w:tblCellMar>
        </w:tblPrEx>
        <w:trPr>
          <w:gridAfter w:val="1"/>
          <w:wAfter w:w="729" w:type="dxa"/>
          <w:trHeight w:val="300" w:hRule="atLeast"/>
        </w:trPr>
        <w:tc>
          <w:tcPr>
            <w:tcW w:w="3640"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五、事业收入</w:t>
            </w:r>
          </w:p>
        </w:tc>
        <w:tc>
          <w:tcPr>
            <w:tcW w:w="1053"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3153"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五、教育支出</w:t>
            </w:r>
          </w:p>
        </w:tc>
        <w:tc>
          <w:tcPr>
            <w:tcW w:w="1100"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gridAfter w:val="1"/>
          <w:wAfter w:w="729" w:type="dxa"/>
          <w:trHeight w:val="300" w:hRule="atLeast"/>
        </w:trPr>
        <w:tc>
          <w:tcPr>
            <w:tcW w:w="3640"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六、经营收入</w:t>
            </w:r>
          </w:p>
        </w:tc>
        <w:tc>
          <w:tcPr>
            <w:tcW w:w="1053"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3153"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六、科学技术支出</w:t>
            </w:r>
          </w:p>
        </w:tc>
        <w:tc>
          <w:tcPr>
            <w:tcW w:w="1100"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gridAfter w:val="1"/>
          <w:wAfter w:w="729" w:type="dxa"/>
          <w:trHeight w:val="300" w:hRule="atLeast"/>
        </w:trPr>
        <w:tc>
          <w:tcPr>
            <w:tcW w:w="3640"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七、附属单位上缴收入</w:t>
            </w:r>
          </w:p>
        </w:tc>
        <w:tc>
          <w:tcPr>
            <w:tcW w:w="1053"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3153"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七、文化旅游体育与传媒支出</w:t>
            </w:r>
          </w:p>
        </w:tc>
        <w:tc>
          <w:tcPr>
            <w:tcW w:w="1100"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gridAfter w:val="1"/>
          <w:wAfter w:w="729" w:type="dxa"/>
          <w:trHeight w:val="300" w:hRule="atLeast"/>
        </w:trPr>
        <w:tc>
          <w:tcPr>
            <w:tcW w:w="3640"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八、其他收入</w:t>
            </w:r>
          </w:p>
        </w:tc>
        <w:tc>
          <w:tcPr>
            <w:tcW w:w="1053"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3153"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八、社会保障和就业支出</w:t>
            </w:r>
          </w:p>
        </w:tc>
        <w:tc>
          <w:tcPr>
            <w:tcW w:w="1100"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26.56</w:t>
            </w:r>
          </w:p>
        </w:tc>
      </w:tr>
      <w:tr>
        <w:tblPrEx>
          <w:tblCellMar>
            <w:top w:w="0" w:type="dxa"/>
            <w:left w:w="108" w:type="dxa"/>
            <w:bottom w:w="0" w:type="dxa"/>
            <w:right w:w="108" w:type="dxa"/>
          </w:tblCellMar>
        </w:tblPrEx>
        <w:trPr>
          <w:gridAfter w:val="1"/>
          <w:wAfter w:w="729" w:type="dxa"/>
          <w:trHeight w:val="300" w:hRule="atLeast"/>
        </w:trPr>
        <w:tc>
          <w:tcPr>
            <w:tcW w:w="3640"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053"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3153"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九、卫生健康支出</w:t>
            </w:r>
          </w:p>
        </w:tc>
        <w:tc>
          <w:tcPr>
            <w:tcW w:w="1100"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8.91</w:t>
            </w:r>
          </w:p>
        </w:tc>
      </w:tr>
      <w:tr>
        <w:tblPrEx>
          <w:tblCellMar>
            <w:top w:w="0" w:type="dxa"/>
            <w:left w:w="108" w:type="dxa"/>
            <w:bottom w:w="0" w:type="dxa"/>
            <w:right w:w="108" w:type="dxa"/>
          </w:tblCellMar>
        </w:tblPrEx>
        <w:trPr>
          <w:gridAfter w:val="1"/>
          <w:wAfter w:w="729" w:type="dxa"/>
          <w:trHeight w:val="300" w:hRule="atLeast"/>
        </w:trPr>
        <w:tc>
          <w:tcPr>
            <w:tcW w:w="3640"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053"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3153"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十、节能环保支出</w:t>
            </w:r>
          </w:p>
        </w:tc>
        <w:tc>
          <w:tcPr>
            <w:tcW w:w="1100"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gridAfter w:val="1"/>
          <w:wAfter w:w="729" w:type="dxa"/>
          <w:trHeight w:val="300" w:hRule="atLeast"/>
        </w:trPr>
        <w:tc>
          <w:tcPr>
            <w:tcW w:w="3640"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053"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3153"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十一、城乡社区支出</w:t>
            </w:r>
          </w:p>
        </w:tc>
        <w:tc>
          <w:tcPr>
            <w:tcW w:w="1100"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gridAfter w:val="1"/>
          <w:wAfter w:w="729" w:type="dxa"/>
          <w:trHeight w:val="300" w:hRule="atLeast"/>
        </w:trPr>
        <w:tc>
          <w:tcPr>
            <w:tcW w:w="3640"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053"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3153"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十二、农林水支出</w:t>
            </w:r>
          </w:p>
        </w:tc>
        <w:tc>
          <w:tcPr>
            <w:tcW w:w="1100"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gridAfter w:val="1"/>
          <w:wAfter w:w="729" w:type="dxa"/>
          <w:trHeight w:val="300" w:hRule="atLeast"/>
        </w:trPr>
        <w:tc>
          <w:tcPr>
            <w:tcW w:w="3640"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053"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3153"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十三、交通运输支出</w:t>
            </w:r>
          </w:p>
        </w:tc>
        <w:tc>
          <w:tcPr>
            <w:tcW w:w="1100"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gridAfter w:val="1"/>
          <w:wAfter w:w="729" w:type="dxa"/>
          <w:trHeight w:val="300" w:hRule="atLeast"/>
        </w:trPr>
        <w:tc>
          <w:tcPr>
            <w:tcW w:w="3640"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053"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3153"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十四、资源勘探工业信息等支出</w:t>
            </w:r>
          </w:p>
        </w:tc>
        <w:tc>
          <w:tcPr>
            <w:tcW w:w="1100"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gridAfter w:val="1"/>
          <w:wAfter w:w="729" w:type="dxa"/>
          <w:trHeight w:val="300" w:hRule="atLeast"/>
        </w:trPr>
        <w:tc>
          <w:tcPr>
            <w:tcW w:w="3640"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053"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3153"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十五、商业服务业等支出</w:t>
            </w:r>
          </w:p>
        </w:tc>
        <w:tc>
          <w:tcPr>
            <w:tcW w:w="1100"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gridAfter w:val="1"/>
          <w:wAfter w:w="729" w:type="dxa"/>
          <w:trHeight w:val="300" w:hRule="atLeast"/>
        </w:trPr>
        <w:tc>
          <w:tcPr>
            <w:tcW w:w="3640"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053"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3153"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十六、金融支出</w:t>
            </w:r>
          </w:p>
        </w:tc>
        <w:tc>
          <w:tcPr>
            <w:tcW w:w="1100"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gridAfter w:val="1"/>
          <w:wAfter w:w="729" w:type="dxa"/>
          <w:trHeight w:val="300" w:hRule="atLeast"/>
        </w:trPr>
        <w:tc>
          <w:tcPr>
            <w:tcW w:w="3640"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053"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3153"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十七、援助其他地区支出</w:t>
            </w:r>
          </w:p>
        </w:tc>
        <w:tc>
          <w:tcPr>
            <w:tcW w:w="1100"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gridAfter w:val="1"/>
          <w:wAfter w:w="729" w:type="dxa"/>
          <w:trHeight w:val="300" w:hRule="atLeast"/>
        </w:trPr>
        <w:tc>
          <w:tcPr>
            <w:tcW w:w="3640"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053"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3153"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十八、自然资源海洋气象等支出</w:t>
            </w:r>
          </w:p>
        </w:tc>
        <w:tc>
          <w:tcPr>
            <w:tcW w:w="1100"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gridAfter w:val="1"/>
          <w:wAfter w:w="729" w:type="dxa"/>
          <w:trHeight w:val="300" w:hRule="atLeast"/>
        </w:trPr>
        <w:tc>
          <w:tcPr>
            <w:tcW w:w="3640"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053"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3153"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十九、住房保障支出</w:t>
            </w:r>
          </w:p>
        </w:tc>
        <w:tc>
          <w:tcPr>
            <w:tcW w:w="1100"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19.19</w:t>
            </w:r>
          </w:p>
        </w:tc>
      </w:tr>
      <w:tr>
        <w:tblPrEx>
          <w:tblCellMar>
            <w:top w:w="0" w:type="dxa"/>
            <w:left w:w="108" w:type="dxa"/>
            <w:bottom w:w="0" w:type="dxa"/>
            <w:right w:w="108" w:type="dxa"/>
          </w:tblCellMar>
        </w:tblPrEx>
        <w:trPr>
          <w:gridAfter w:val="1"/>
          <w:wAfter w:w="729" w:type="dxa"/>
          <w:trHeight w:val="300" w:hRule="atLeast"/>
        </w:trPr>
        <w:tc>
          <w:tcPr>
            <w:tcW w:w="3640"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053"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3153"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二十、粮油物资储备支出</w:t>
            </w:r>
          </w:p>
        </w:tc>
        <w:tc>
          <w:tcPr>
            <w:tcW w:w="1100"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gridAfter w:val="1"/>
          <w:wAfter w:w="729" w:type="dxa"/>
          <w:trHeight w:val="300" w:hRule="atLeast"/>
        </w:trPr>
        <w:tc>
          <w:tcPr>
            <w:tcW w:w="3640"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053"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3153"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二十一、国有资本经营预算支出</w:t>
            </w:r>
          </w:p>
        </w:tc>
        <w:tc>
          <w:tcPr>
            <w:tcW w:w="1100"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gridAfter w:val="1"/>
          <w:wAfter w:w="729" w:type="dxa"/>
          <w:trHeight w:val="300" w:hRule="atLeast"/>
        </w:trPr>
        <w:tc>
          <w:tcPr>
            <w:tcW w:w="3640"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053"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3153"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二十二、灾害防治及应急管理支出</w:t>
            </w:r>
          </w:p>
        </w:tc>
        <w:tc>
          <w:tcPr>
            <w:tcW w:w="1100"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gridAfter w:val="1"/>
          <w:wAfter w:w="729" w:type="dxa"/>
          <w:trHeight w:val="300" w:hRule="atLeast"/>
        </w:trPr>
        <w:tc>
          <w:tcPr>
            <w:tcW w:w="3640"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053"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3153"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二十三、其他支出</w:t>
            </w:r>
          </w:p>
        </w:tc>
        <w:tc>
          <w:tcPr>
            <w:tcW w:w="1100"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gridAfter w:val="1"/>
          <w:wAfter w:w="729" w:type="dxa"/>
          <w:trHeight w:val="300" w:hRule="atLeast"/>
        </w:trPr>
        <w:tc>
          <w:tcPr>
            <w:tcW w:w="3640"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053"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3153"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二十四、债务还本支出</w:t>
            </w:r>
          </w:p>
        </w:tc>
        <w:tc>
          <w:tcPr>
            <w:tcW w:w="1100"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gridAfter w:val="1"/>
          <w:wAfter w:w="729" w:type="dxa"/>
          <w:trHeight w:val="300" w:hRule="atLeast"/>
        </w:trPr>
        <w:tc>
          <w:tcPr>
            <w:tcW w:w="3640"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053"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3153"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二十五、债务付息支出</w:t>
            </w:r>
          </w:p>
        </w:tc>
        <w:tc>
          <w:tcPr>
            <w:tcW w:w="1100"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gridAfter w:val="1"/>
          <w:wAfter w:w="729" w:type="dxa"/>
          <w:trHeight w:val="300" w:hRule="atLeast"/>
        </w:trPr>
        <w:tc>
          <w:tcPr>
            <w:tcW w:w="3640"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053"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3153"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二十六、抗疫特别国债安排的支出</w:t>
            </w:r>
          </w:p>
        </w:tc>
        <w:tc>
          <w:tcPr>
            <w:tcW w:w="1100"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gridAfter w:val="1"/>
          <w:wAfter w:w="729" w:type="dxa"/>
          <w:trHeight w:val="300" w:hRule="atLeast"/>
        </w:trPr>
        <w:tc>
          <w:tcPr>
            <w:tcW w:w="3640"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center"/>
              <w:rPr>
                <w:rFonts w:ascii="宋体" w:hAnsi="宋体" w:eastAsia="宋体" w:cs="Arial"/>
                <w:b/>
                <w:bCs/>
                <w:kern w:val="0"/>
                <w:sz w:val="22"/>
                <w:szCs w:val="22"/>
              </w:rPr>
            </w:pPr>
            <w:r>
              <w:rPr>
                <w:rFonts w:hint="eastAsia" w:ascii="宋体" w:hAnsi="宋体" w:eastAsia="宋体" w:cs="Arial"/>
                <w:b/>
                <w:bCs/>
                <w:kern w:val="0"/>
                <w:sz w:val="22"/>
                <w:szCs w:val="22"/>
              </w:rPr>
              <w:t>本年收入合计</w:t>
            </w:r>
          </w:p>
        </w:tc>
        <w:tc>
          <w:tcPr>
            <w:tcW w:w="1053"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250.63</w:t>
            </w:r>
          </w:p>
        </w:tc>
        <w:tc>
          <w:tcPr>
            <w:tcW w:w="3153"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center"/>
              <w:rPr>
                <w:rFonts w:ascii="宋体" w:hAnsi="宋体" w:eastAsia="宋体" w:cs="Arial"/>
                <w:b/>
                <w:bCs/>
                <w:kern w:val="0"/>
                <w:sz w:val="22"/>
                <w:szCs w:val="22"/>
              </w:rPr>
            </w:pPr>
            <w:r>
              <w:rPr>
                <w:rFonts w:hint="eastAsia" w:ascii="宋体" w:hAnsi="宋体" w:eastAsia="宋体" w:cs="Arial"/>
                <w:b/>
                <w:bCs/>
                <w:kern w:val="0"/>
                <w:sz w:val="22"/>
                <w:szCs w:val="22"/>
              </w:rPr>
              <w:t>本年支出合计</w:t>
            </w:r>
          </w:p>
        </w:tc>
        <w:tc>
          <w:tcPr>
            <w:tcW w:w="1100"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250.63</w:t>
            </w:r>
          </w:p>
        </w:tc>
      </w:tr>
      <w:tr>
        <w:tblPrEx>
          <w:tblCellMar>
            <w:top w:w="0" w:type="dxa"/>
            <w:left w:w="108" w:type="dxa"/>
            <w:bottom w:w="0" w:type="dxa"/>
            <w:right w:w="108" w:type="dxa"/>
          </w:tblCellMar>
        </w:tblPrEx>
        <w:trPr>
          <w:gridAfter w:val="1"/>
          <w:wAfter w:w="729" w:type="dxa"/>
          <w:trHeight w:val="300" w:hRule="atLeast"/>
        </w:trPr>
        <w:tc>
          <w:tcPr>
            <w:tcW w:w="3640"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使用非财政拨款结余</w:t>
            </w:r>
          </w:p>
        </w:tc>
        <w:tc>
          <w:tcPr>
            <w:tcW w:w="1053"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3153"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结余分配</w:t>
            </w:r>
          </w:p>
        </w:tc>
        <w:tc>
          <w:tcPr>
            <w:tcW w:w="1100"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gridAfter w:val="1"/>
          <w:wAfter w:w="729" w:type="dxa"/>
          <w:trHeight w:val="300" w:hRule="atLeast"/>
        </w:trPr>
        <w:tc>
          <w:tcPr>
            <w:tcW w:w="3640"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年初结转和结余</w:t>
            </w:r>
          </w:p>
        </w:tc>
        <w:tc>
          <w:tcPr>
            <w:tcW w:w="1053"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3153"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年末结转和结余</w:t>
            </w:r>
          </w:p>
        </w:tc>
        <w:tc>
          <w:tcPr>
            <w:tcW w:w="1100"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gridAfter w:val="1"/>
          <w:wAfter w:w="729" w:type="dxa"/>
          <w:trHeight w:val="300" w:hRule="atLeast"/>
        </w:trPr>
        <w:tc>
          <w:tcPr>
            <w:tcW w:w="3640"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center"/>
              <w:rPr>
                <w:rFonts w:ascii="宋体" w:hAnsi="宋体" w:eastAsia="宋体" w:cs="Arial"/>
                <w:b/>
                <w:bCs/>
                <w:kern w:val="0"/>
                <w:sz w:val="22"/>
                <w:szCs w:val="22"/>
              </w:rPr>
            </w:pPr>
            <w:r>
              <w:rPr>
                <w:rFonts w:hint="eastAsia" w:ascii="宋体" w:hAnsi="宋体" w:eastAsia="宋体" w:cs="Arial"/>
                <w:b/>
                <w:bCs/>
                <w:kern w:val="0"/>
                <w:sz w:val="22"/>
                <w:szCs w:val="22"/>
              </w:rPr>
              <w:t>总计</w:t>
            </w:r>
          </w:p>
        </w:tc>
        <w:tc>
          <w:tcPr>
            <w:tcW w:w="1053"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250.63</w:t>
            </w:r>
          </w:p>
        </w:tc>
        <w:tc>
          <w:tcPr>
            <w:tcW w:w="3153"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center"/>
              <w:rPr>
                <w:rFonts w:ascii="宋体" w:hAnsi="宋体" w:eastAsia="宋体" w:cs="Arial"/>
                <w:b/>
                <w:bCs/>
                <w:kern w:val="0"/>
                <w:sz w:val="22"/>
                <w:szCs w:val="22"/>
              </w:rPr>
            </w:pPr>
            <w:r>
              <w:rPr>
                <w:rFonts w:hint="eastAsia" w:ascii="宋体" w:hAnsi="宋体" w:eastAsia="宋体" w:cs="Arial"/>
                <w:b/>
                <w:bCs/>
                <w:kern w:val="0"/>
                <w:sz w:val="22"/>
                <w:szCs w:val="22"/>
              </w:rPr>
              <w:t>总计</w:t>
            </w:r>
          </w:p>
        </w:tc>
        <w:tc>
          <w:tcPr>
            <w:tcW w:w="1100"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250.63</w:t>
            </w:r>
          </w:p>
        </w:tc>
      </w:tr>
      <w:tr>
        <w:tblPrEx>
          <w:tblCellMar>
            <w:top w:w="0" w:type="dxa"/>
            <w:left w:w="108" w:type="dxa"/>
            <w:bottom w:w="0" w:type="dxa"/>
            <w:right w:w="108" w:type="dxa"/>
          </w:tblCellMar>
        </w:tblPrEx>
        <w:trPr>
          <w:gridAfter w:val="1"/>
          <w:wAfter w:w="729" w:type="dxa"/>
          <w:trHeight w:val="300" w:hRule="atLeast"/>
        </w:trPr>
        <w:tc>
          <w:tcPr>
            <w:tcW w:w="8946" w:type="dxa"/>
            <w:gridSpan w:val="4"/>
            <w:tcBorders>
              <w:top w:val="single" w:color="auto" w:sz="4" w:space="0"/>
            </w:tcBorders>
            <w:shd w:val="clear" w:color="auto" w:fill="FFFFFF" w:themeFill="background1"/>
            <w:noWrap/>
            <w:vAlign w:val="center"/>
          </w:tcPr>
          <w:p>
            <w:pPr>
              <w:widowControl/>
              <w:spacing w:line="200" w:lineRule="exact"/>
              <w:jc w:val="left"/>
              <w:rPr>
                <w:rFonts w:ascii="宋体" w:hAnsi="宋体" w:eastAsia="宋体" w:cs="Arial"/>
                <w:kern w:val="0"/>
                <w:sz w:val="18"/>
                <w:szCs w:val="18"/>
              </w:rPr>
            </w:pPr>
            <w:r>
              <w:rPr>
                <w:rFonts w:hint="eastAsia" w:ascii="宋体" w:hAnsi="宋体" w:eastAsia="宋体" w:cs="Arial"/>
                <w:kern w:val="0"/>
                <w:sz w:val="18"/>
                <w:szCs w:val="18"/>
              </w:rPr>
              <w:t>备注：本表反映部门本年度的总收支和年末结转结余等情况。</w:t>
            </w:r>
          </w:p>
        </w:tc>
      </w:tr>
    </w:tbl>
    <w:p>
      <w:pPr>
        <w:rPr>
          <w:szCs w:val="32"/>
        </w:rPr>
        <w:sectPr>
          <w:footerReference r:id="rId3" w:type="default"/>
          <w:footerReference r:id="rId4" w:type="even"/>
          <w:pgSz w:w="11906" w:h="16838"/>
          <w:pgMar w:top="2098" w:right="1531" w:bottom="1985" w:left="1531" w:header="851" w:footer="1474" w:gutter="0"/>
          <w:cols w:space="720" w:num="1"/>
          <w:docGrid w:linePitch="579" w:charSpace="-849"/>
        </w:sectPr>
      </w:pPr>
    </w:p>
    <w:tbl>
      <w:tblPr>
        <w:tblStyle w:val="14"/>
        <w:tblW w:w="14021" w:type="dxa"/>
        <w:tblInd w:w="93" w:type="dxa"/>
        <w:tblLayout w:type="autofit"/>
        <w:tblCellMar>
          <w:top w:w="0" w:type="dxa"/>
          <w:left w:w="108" w:type="dxa"/>
          <w:bottom w:w="0" w:type="dxa"/>
          <w:right w:w="108" w:type="dxa"/>
        </w:tblCellMar>
      </w:tblPr>
      <w:tblGrid>
        <w:gridCol w:w="401"/>
        <w:gridCol w:w="314"/>
        <w:gridCol w:w="272"/>
        <w:gridCol w:w="3770"/>
        <w:gridCol w:w="1220"/>
        <w:gridCol w:w="1180"/>
        <w:gridCol w:w="1220"/>
        <w:gridCol w:w="1230"/>
        <w:gridCol w:w="1183"/>
        <w:gridCol w:w="1114"/>
        <w:gridCol w:w="1081"/>
        <w:gridCol w:w="1036"/>
      </w:tblGrid>
      <w:tr>
        <w:tblPrEx>
          <w:tblCellMar>
            <w:top w:w="0" w:type="dxa"/>
            <w:left w:w="108" w:type="dxa"/>
            <w:bottom w:w="0" w:type="dxa"/>
            <w:right w:w="108" w:type="dxa"/>
          </w:tblCellMar>
        </w:tblPrEx>
        <w:trPr>
          <w:trHeight w:val="555" w:hRule="atLeast"/>
        </w:trPr>
        <w:tc>
          <w:tcPr>
            <w:tcW w:w="14021" w:type="dxa"/>
            <w:gridSpan w:val="12"/>
            <w:tcBorders>
              <w:top w:val="nil"/>
              <w:left w:val="nil"/>
              <w:bottom w:val="nil"/>
            </w:tcBorders>
            <w:shd w:val="clear" w:color="000000" w:fill="FFFFFF"/>
            <w:noWrap/>
            <w:vAlign w:val="center"/>
          </w:tcPr>
          <w:p>
            <w:pPr>
              <w:widowControl/>
              <w:rPr>
                <w:rFonts w:ascii="方正黑体_GBK" w:hAnsi="黑体" w:eastAsia="方正黑体_GBK" w:cs="Arial"/>
                <w:color w:val="000000"/>
                <w:kern w:val="0"/>
                <w:szCs w:val="32"/>
              </w:rPr>
            </w:pPr>
            <w:r>
              <w:rPr>
                <w:rFonts w:hint="eastAsia" w:ascii="方正黑体_GBK" w:hAnsi="黑体" w:eastAsia="方正黑体_GBK" w:cs="Arial"/>
                <w:color w:val="000000"/>
                <w:kern w:val="0"/>
                <w:szCs w:val="32"/>
              </w:rPr>
              <w:t>附件2</w:t>
            </w:r>
          </w:p>
          <w:p>
            <w:pPr>
              <w:widowControl/>
              <w:rPr>
                <w:rFonts w:ascii="方正黑体_GBK" w:hAnsi="黑体" w:eastAsia="方正黑体_GBK" w:cs="Arial"/>
                <w:color w:val="000000"/>
                <w:kern w:val="0"/>
                <w:szCs w:val="32"/>
              </w:rPr>
            </w:pPr>
          </w:p>
          <w:p>
            <w:pPr>
              <w:widowControl/>
              <w:jc w:val="center"/>
              <w:rPr>
                <w:rFonts w:ascii="黑体" w:hAnsi="黑体" w:eastAsia="黑体" w:cs="Arial"/>
                <w:color w:val="000000"/>
                <w:kern w:val="0"/>
                <w:sz w:val="44"/>
                <w:szCs w:val="44"/>
              </w:rPr>
            </w:pPr>
            <w:r>
              <w:rPr>
                <w:rFonts w:hint="eastAsia" w:ascii="黑体" w:hAnsi="黑体" w:eastAsia="黑体" w:cs="Arial"/>
                <w:color w:val="000000"/>
                <w:kern w:val="0"/>
                <w:sz w:val="44"/>
                <w:szCs w:val="44"/>
              </w:rPr>
              <w:t>收入决算表</w:t>
            </w:r>
          </w:p>
        </w:tc>
      </w:tr>
      <w:tr>
        <w:tblPrEx>
          <w:tblCellMar>
            <w:top w:w="0" w:type="dxa"/>
            <w:left w:w="108" w:type="dxa"/>
            <w:bottom w:w="0" w:type="dxa"/>
            <w:right w:w="108" w:type="dxa"/>
          </w:tblCellMar>
        </w:tblPrEx>
        <w:trPr>
          <w:trHeight w:val="300" w:hRule="atLeast"/>
        </w:trPr>
        <w:tc>
          <w:tcPr>
            <w:tcW w:w="401" w:type="dxa"/>
            <w:tcBorders>
              <w:top w:val="nil"/>
              <w:left w:val="nil"/>
              <w:bottom w:val="nil"/>
              <w:right w:val="nil"/>
            </w:tcBorders>
            <w:shd w:val="clear" w:color="000000" w:fill="FFFFFF"/>
            <w:noWrap/>
            <w:vAlign w:val="center"/>
          </w:tcPr>
          <w:p>
            <w:pPr>
              <w:widowControl/>
              <w:spacing w:line="240" w:lineRule="exact"/>
              <w:jc w:val="left"/>
              <w:rPr>
                <w:rFonts w:ascii="宋体" w:hAnsi="宋体" w:eastAsia="宋体" w:cs="Arial"/>
                <w:kern w:val="0"/>
                <w:sz w:val="18"/>
                <w:szCs w:val="18"/>
              </w:rPr>
            </w:pPr>
            <w:r>
              <w:rPr>
                <w:rFonts w:hint="eastAsia" w:ascii="宋体" w:hAnsi="宋体" w:eastAsia="宋体" w:cs="Arial"/>
                <w:kern w:val="0"/>
                <w:sz w:val="18"/>
                <w:szCs w:val="18"/>
              </w:rPr>
              <w:t>　</w:t>
            </w:r>
          </w:p>
        </w:tc>
        <w:tc>
          <w:tcPr>
            <w:tcW w:w="314" w:type="dxa"/>
            <w:tcBorders>
              <w:top w:val="nil"/>
              <w:left w:val="nil"/>
              <w:bottom w:val="nil"/>
              <w:right w:val="nil"/>
            </w:tcBorders>
            <w:shd w:val="clear" w:color="000000" w:fill="FFFFFF"/>
            <w:noWrap/>
            <w:vAlign w:val="center"/>
          </w:tcPr>
          <w:p>
            <w:pPr>
              <w:widowControl/>
              <w:spacing w:line="240" w:lineRule="exact"/>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72" w:type="dxa"/>
            <w:tcBorders>
              <w:top w:val="nil"/>
              <w:left w:val="nil"/>
              <w:bottom w:val="nil"/>
              <w:right w:val="nil"/>
            </w:tcBorders>
            <w:shd w:val="clear" w:color="000000" w:fill="FFFFFF"/>
            <w:noWrap/>
            <w:vAlign w:val="center"/>
          </w:tcPr>
          <w:p>
            <w:pPr>
              <w:widowControl/>
              <w:spacing w:line="240" w:lineRule="exact"/>
              <w:jc w:val="left"/>
              <w:rPr>
                <w:rFonts w:ascii="宋体" w:hAnsi="宋体" w:eastAsia="宋体" w:cs="Arial"/>
                <w:kern w:val="0"/>
                <w:sz w:val="18"/>
                <w:szCs w:val="18"/>
              </w:rPr>
            </w:pPr>
            <w:r>
              <w:rPr>
                <w:rFonts w:hint="eastAsia" w:ascii="宋体" w:hAnsi="宋体" w:eastAsia="宋体" w:cs="Arial"/>
                <w:kern w:val="0"/>
                <w:sz w:val="18"/>
                <w:szCs w:val="18"/>
              </w:rPr>
              <w:t>　</w:t>
            </w:r>
          </w:p>
        </w:tc>
        <w:tc>
          <w:tcPr>
            <w:tcW w:w="3770" w:type="dxa"/>
            <w:tcBorders>
              <w:top w:val="nil"/>
              <w:left w:val="nil"/>
              <w:bottom w:val="nil"/>
              <w:right w:val="nil"/>
            </w:tcBorders>
            <w:shd w:val="clear" w:color="000000" w:fill="FFFFFF"/>
            <w:noWrap/>
            <w:vAlign w:val="center"/>
          </w:tcPr>
          <w:p>
            <w:pPr>
              <w:widowControl/>
              <w:spacing w:line="240" w:lineRule="exact"/>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220" w:type="dxa"/>
            <w:tcBorders>
              <w:top w:val="nil"/>
              <w:left w:val="nil"/>
              <w:bottom w:val="nil"/>
              <w:right w:val="nil"/>
            </w:tcBorders>
            <w:shd w:val="clear" w:color="000000" w:fill="FFFFFF"/>
            <w:noWrap/>
            <w:vAlign w:val="center"/>
          </w:tcPr>
          <w:p>
            <w:pPr>
              <w:widowControl/>
              <w:spacing w:line="240" w:lineRule="exact"/>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180" w:type="dxa"/>
            <w:tcBorders>
              <w:top w:val="nil"/>
              <w:left w:val="nil"/>
              <w:bottom w:val="nil"/>
              <w:right w:val="nil"/>
            </w:tcBorders>
            <w:shd w:val="clear" w:color="000000" w:fill="FFFFFF"/>
            <w:noWrap/>
            <w:vAlign w:val="center"/>
          </w:tcPr>
          <w:p>
            <w:pPr>
              <w:widowControl/>
              <w:spacing w:line="240" w:lineRule="exact"/>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220" w:type="dxa"/>
            <w:tcBorders>
              <w:top w:val="nil"/>
              <w:left w:val="nil"/>
              <w:bottom w:val="nil"/>
              <w:right w:val="nil"/>
            </w:tcBorders>
            <w:shd w:val="clear" w:color="000000" w:fill="FFFFFF"/>
            <w:noWrap/>
            <w:vAlign w:val="center"/>
          </w:tcPr>
          <w:p>
            <w:pPr>
              <w:widowControl/>
              <w:spacing w:line="240" w:lineRule="exact"/>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230" w:type="dxa"/>
            <w:tcBorders>
              <w:top w:val="nil"/>
              <w:left w:val="nil"/>
              <w:bottom w:val="nil"/>
              <w:right w:val="nil"/>
            </w:tcBorders>
            <w:shd w:val="clear" w:color="000000" w:fill="FFFFFF"/>
            <w:noWrap/>
            <w:vAlign w:val="center"/>
          </w:tcPr>
          <w:p>
            <w:pPr>
              <w:widowControl/>
              <w:spacing w:line="240" w:lineRule="exact"/>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183" w:type="dxa"/>
            <w:tcBorders>
              <w:top w:val="nil"/>
              <w:left w:val="nil"/>
              <w:bottom w:val="nil"/>
              <w:right w:val="nil"/>
            </w:tcBorders>
            <w:shd w:val="clear" w:color="000000" w:fill="FFFFFF"/>
            <w:noWrap/>
            <w:vAlign w:val="center"/>
          </w:tcPr>
          <w:p>
            <w:pPr>
              <w:widowControl/>
              <w:spacing w:line="240" w:lineRule="exact"/>
              <w:jc w:val="left"/>
              <w:rPr>
                <w:rFonts w:ascii="宋体" w:hAnsi="宋体" w:eastAsia="宋体" w:cs="Arial"/>
                <w:kern w:val="0"/>
                <w:sz w:val="18"/>
                <w:szCs w:val="18"/>
              </w:rPr>
            </w:pPr>
            <w:r>
              <w:rPr>
                <w:rFonts w:hint="eastAsia" w:ascii="宋体" w:hAnsi="宋体" w:eastAsia="宋体" w:cs="Arial"/>
                <w:kern w:val="0"/>
                <w:sz w:val="18"/>
                <w:szCs w:val="18"/>
              </w:rPr>
              <w:t>　</w:t>
            </w:r>
          </w:p>
        </w:tc>
        <w:tc>
          <w:tcPr>
            <w:tcW w:w="3231" w:type="dxa"/>
            <w:gridSpan w:val="3"/>
            <w:tcBorders>
              <w:top w:val="nil"/>
              <w:left w:val="nil"/>
              <w:bottom w:val="nil"/>
            </w:tcBorders>
            <w:shd w:val="clear" w:color="000000" w:fill="FFFFFF"/>
            <w:noWrap/>
            <w:vAlign w:val="center"/>
          </w:tcPr>
          <w:p>
            <w:pPr>
              <w:widowControl/>
              <w:spacing w:line="240" w:lineRule="exact"/>
              <w:jc w:val="right"/>
              <w:rPr>
                <w:rFonts w:ascii="宋体" w:hAnsi="宋体" w:eastAsia="宋体" w:cs="Arial"/>
                <w:color w:val="000000"/>
                <w:kern w:val="0"/>
                <w:sz w:val="24"/>
                <w:szCs w:val="24"/>
              </w:rPr>
            </w:pPr>
            <w:r>
              <w:rPr>
                <w:rFonts w:hint="eastAsia" w:ascii="宋体" w:hAnsi="宋体" w:eastAsia="宋体" w:cs="Arial"/>
                <w:color w:val="000000"/>
                <w:kern w:val="0"/>
                <w:sz w:val="24"/>
                <w:szCs w:val="24"/>
              </w:rPr>
              <w:t>公开02表</w:t>
            </w:r>
          </w:p>
        </w:tc>
      </w:tr>
      <w:tr>
        <w:tblPrEx>
          <w:tblCellMar>
            <w:top w:w="0" w:type="dxa"/>
            <w:left w:w="108" w:type="dxa"/>
            <w:bottom w:w="0" w:type="dxa"/>
            <w:right w:w="108" w:type="dxa"/>
          </w:tblCellMar>
        </w:tblPrEx>
        <w:trPr>
          <w:trHeight w:val="300" w:hRule="atLeast"/>
        </w:trPr>
        <w:tc>
          <w:tcPr>
            <w:tcW w:w="7157" w:type="dxa"/>
            <w:gridSpan w:val="6"/>
            <w:tcBorders>
              <w:top w:val="nil"/>
              <w:left w:val="nil"/>
              <w:bottom w:val="single" w:color="000000" w:sz="4" w:space="0"/>
              <w:right w:val="nil"/>
            </w:tcBorders>
            <w:shd w:val="clear" w:color="000000" w:fill="FFFFFF"/>
            <w:noWrap/>
            <w:vAlign w:val="center"/>
          </w:tcPr>
          <w:p>
            <w:pPr>
              <w:widowControl/>
              <w:spacing w:line="240" w:lineRule="exact"/>
              <w:jc w:val="left"/>
              <w:rPr>
                <w:rFonts w:ascii="宋体" w:hAnsi="宋体" w:eastAsia="宋体" w:cs="Arial"/>
                <w:color w:val="000000"/>
                <w:kern w:val="0"/>
                <w:sz w:val="24"/>
                <w:szCs w:val="24"/>
              </w:rPr>
            </w:pPr>
            <w:r>
              <w:rPr>
                <w:rFonts w:hint="eastAsia" w:ascii="宋体" w:hAnsi="宋体" w:eastAsia="宋体" w:cs="Arial"/>
                <w:color w:val="000000"/>
                <w:kern w:val="0"/>
                <w:sz w:val="24"/>
                <w:szCs w:val="24"/>
              </w:rPr>
              <w:t>公开部门：重庆市九龙坡区法律援助中心</w:t>
            </w:r>
          </w:p>
        </w:tc>
        <w:tc>
          <w:tcPr>
            <w:tcW w:w="1220" w:type="dxa"/>
            <w:tcBorders>
              <w:top w:val="nil"/>
              <w:left w:val="nil"/>
              <w:bottom w:val="single" w:color="000000" w:sz="4" w:space="0"/>
              <w:right w:val="nil"/>
            </w:tcBorders>
            <w:shd w:val="clear" w:color="000000" w:fill="FFFFFF"/>
            <w:noWrap/>
            <w:vAlign w:val="center"/>
          </w:tcPr>
          <w:p>
            <w:pPr>
              <w:widowControl/>
              <w:spacing w:line="240" w:lineRule="exact"/>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230" w:type="dxa"/>
            <w:tcBorders>
              <w:top w:val="nil"/>
              <w:left w:val="nil"/>
              <w:bottom w:val="single" w:color="000000" w:sz="4" w:space="0"/>
              <w:right w:val="nil"/>
            </w:tcBorders>
            <w:shd w:val="clear" w:color="000000" w:fill="FFFFFF"/>
            <w:noWrap/>
            <w:vAlign w:val="center"/>
          </w:tcPr>
          <w:p>
            <w:pPr>
              <w:widowControl/>
              <w:spacing w:line="240" w:lineRule="exact"/>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183" w:type="dxa"/>
            <w:tcBorders>
              <w:top w:val="nil"/>
              <w:left w:val="nil"/>
              <w:bottom w:val="single" w:color="000000" w:sz="4" w:space="0"/>
              <w:right w:val="nil"/>
            </w:tcBorders>
            <w:shd w:val="clear" w:color="000000" w:fill="FFFFFF"/>
            <w:noWrap/>
            <w:vAlign w:val="center"/>
          </w:tcPr>
          <w:p>
            <w:pPr>
              <w:widowControl/>
              <w:spacing w:line="240" w:lineRule="exact"/>
              <w:jc w:val="left"/>
              <w:rPr>
                <w:rFonts w:ascii="宋体" w:hAnsi="宋体" w:eastAsia="宋体" w:cs="Arial"/>
                <w:kern w:val="0"/>
                <w:sz w:val="18"/>
                <w:szCs w:val="18"/>
              </w:rPr>
            </w:pPr>
            <w:r>
              <w:rPr>
                <w:rFonts w:hint="eastAsia" w:ascii="宋体" w:hAnsi="宋体" w:eastAsia="宋体" w:cs="Arial"/>
                <w:kern w:val="0"/>
                <w:sz w:val="18"/>
                <w:szCs w:val="18"/>
              </w:rPr>
              <w:t>　</w:t>
            </w:r>
          </w:p>
        </w:tc>
        <w:tc>
          <w:tcPr>
            <w:tcW w:w="3231" w:type="dxa"/>
            <w:gridSpan w:val="3"/>
            <w:tcBorders>
              <w:top w:val="nil"/>
              <w:left w:val="nil"/>
              <w:bottom w:val="single" w:color="000000" w:sz="4" w:space="0"/>
            </w:tcBorders>
            <w:shd w:val="clear" w:color="000000" w:fill="FFFFFF"/>
            <w:noWrap/>
            <w:vAlign w:val="center"/>
          </w:tcPr>
          <w:p>
            <w:pPr>
              <w:widowControl/>
              <w:spacing w:line="240" w:lineRule="exact"/>
              <w:jc w:val="right"/>
              <w:rPr>
                <w:rFonts w:ascii="宋体" w:hAnsi="宋体" w:eastAsia="宋体" w:cs="Arial"/>
                <w:color w:val="000000"/>
                <w:kern w:val="0"/>
                <w:sz w:val="24"/>
                <w:szCs w:val="24"/>
              </w:rPr>
            </w:pPr>
            <w:r>
              <w:rPr>
                <w:rFonts w:hint="eastAsia" w:ascii="宋体" w:hAnsi="宋体" w:eastAsia="宋体" w:cs="Arial"/>
                <w:color w:val="000000"/>
                <w:kern w:val="0"/>
                <w:sz w:val="24"/>
                <w:szCs w:val="24"/>
              </w:rPr>
              <w:t>单位：万元</w:t>
            </w:r>
          </w:p>
        </w:tc>
      </w:tr>
      <w:tr>
        <w:tblPrEx>
          <w:tblCellMar>
            <w:top w:w="0" w:type="dxa"/>
            <w:left w:w="108" w:type="dxa"/>
            <w:bottom w:w="0" w:type="dxa"/>
            <w:right w:w="108" w:type="dxa"/>
          </w:tblCellMar>
        </w:tblPrEx>
        <w:trPr>
          <w:trHeight w:val="300" w:hRule="atLeast"/>
        </w:trPr>
        <w:tc>
          <w:tcPr>
            <w:tcW w:w="4757"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spacing w:line="240" w:lineRule="exact"/>
              <w:jc w:val="left"/>
              <w:rPr>
                <w:rFonts w:ascii="宋体" w:hAnsi="宋体" w:eastAsia="宋体" w:cs="Arial"/>
                <w:b/>
                <w:bCs/>
                <w:kern w:val="0"/>
                <w:sz w:val="22"/>
                <w:szCs w:val="22"/>
              </w:rPr>
            </w:pPr>
            <w:r>
              <w:rPr>
                <w:rFonts w:hint="eastAsia" w:ascii="宋体" w:hAnsi="宋体" w:eastAsia="宋体" w:cs="Arial"/>
                <w:b/>
                <w:bCs/>
                <w:kern w:val="0"/>
                <w:sz w:val="22"/>
                <w:szCs w:val="22"/>
              </w:rPr>
              <w:t>项目</w:t>
            </w:r>
          </w:p>
        </w:tc>
        <w:tc>
          <w:tcPr>
            <w:tcW w:w="122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rPr>
                <w:rFonts w:ascii="宋体" w:hAnsi="宋体" w:eastAsia="宋体" w:cs="Arial"/>
                <w:b/>
                <w:bCs/>
                <w:kern w:val="0"/>
                <w:sz w:val="22"/>
                <w:szCs w:val="22"/>
              </w:rPr>
            </w:pPr>
            <w:r>
              <w:rPr>
                <w:rFonts w:hint="eastAsia" w:ascii="宋体" w:hAnsi="宋体" w:eastAsia="宋体" w:cs="Arial"/>
                <w:b/>
                <w:bCs/>
                <w:kern w:val="0"/>
                <w:sz w:val="22"/>
                <w:szCs w:val="22"/>
              </w:rPr>
              <w:t>本年收入合计</w:t>
            </w:r>
          </w:p>
        </w:tc>
        <w:tc>
          <w:tcPr>
            <w:tcW w:w="11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rPr>
                <w:rFonts w:ascii="宋体" w:hAnsi="宋体" w:eastAsia="宋体" w:cs="Arial"/>
                <w:b/>
                <w:bCs/>
                <w:kern w:val="0"/>
                <w:sz w:val="22"/>
                <w:szCs w:val="22"/>
              </w:rPr>
            </w:pPr>
            <w:r>
              <w:rPr>
                <w:rFonts w:hint="eastAsia" w:ascii="宋体" w:hAnsi="宋体" w:eastAsia="宋体" w:cs="Arial"/>
                <w:b/>
                <w:bCs/>
                <w:kern w:val="0"/>
                <w:sz w:val="22"/>
                <w:szCs w:val="22"/>
              </w:rPr>
              <w:t>财政拨款收入</w:t>
            </w:r>
          </w:p>
        </w:tc>
        <w:tc>
          <w:tcPr>
            <w:tcW w:w="122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rPr>
                <w:rFonts w:ascii="宋体" w:hAnsi="宋体" w:eastAsia="宋体" w:cs="Arial"/>
                <w:b/>
                <w:bCs/>
                <w:kern w:val="0"/>
                <w:sz w:val="22"/>
                <w:szCs w:val="22"/>
              </w:rPr>
            </w:pPr>
            <w:r>
              <w:rPr>
                <w:rFonts w:hint="eastAsia" w:ascii="宋体" w:hAnsi="宋体" w:eastAsia="宋体" w:cs="Arial"/>
                <w:b/>
                <w:bCs/>
                <w:kern w:val="0"/>
                <w:sz w:val="22"/>
                <w:szCs w:val="22"/>
              </w:rPr>
              <w:t>上级补助收入</w:t>
            </w:r>
          </w:p>
        </w:tc>
        <w:tc>
          <w:tcPr>
            <w:tcW w:w="24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rPr>
                <w:rFonts w:ascii="宋体" w:hAnsi="宋体" w:eastAsia="宋体" w:cs="Arial"/>
                <w:b/>
                <w:bCs/>
                <w:kern w:val="0"/>
                <w:sz w:val="22"/>
                <w:szCs w:val="22"/>
              </w:rPr>
            </w:pPr>
            <w:r>
              <w:rPr>
                <w:rFonts w:hint="eastAsia" w:ascii="宋体" w:hAnsi="宋体" w:eastAsia="宋体" w:cs="Arial"/>
                <w:b/>
                <w:bCs/>
                <w:kern w:val="0"/>
                <w:sz w:val="22"/>
                <w:szCs w:val="22"/>
              </w:rPr>
              <w:t>事业收入</w:t>
            </w:r>
          </w:p>
        </w:tc>
        <w:tc>
          <w:tcPr>
            <w:tcW w:w="1114"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rPr>
                <w:rFonts w:ascii="宋体" w:hAnsi="宋体" w:eastAsia="宋体" w:cs="Arial"/>
                <w:b/>
                <w:bCs/>
                <w:kern w:val="0"/>
                <w:sz w:val="22"/>
                <w:szCs w:val="22"/>
              </w:rPr>
            </w:pPr>
            <w:r>
              <w:rPr>
                <w:rFonts w:hint="eastAsia" w:ascii="宋体" w:hAnsi="宋体" w:eastAsia="宋体" w:cs="Arial"/>
                <w:b/>
                <w:bCs/>
                <w:kern w:val="0"/>
                <w:sz w:val="22"/>
                <w:szCs w:val="22"/>
              </w:rPr>
              <w:t>经营收入</w:t>
            </w:r>
          </w:p>
        </w:tc>
        <w:tc>
          <w:tcPr>
            <w:tcW w:w="108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rPr>
                <w:rFonts w:ascii="宋体" w:hAnsi="宋体" w:eastAsia="宋体" w:cs="Arial"/>
                <w:b/>
                <w:bCs/>
                <w:kern w:val="0"/>
                <w:sz w:val="22"/>
                <w:szCs w:val="22"/>
              </w:rPr>
            </w:pPr>
            <w:r>
              <w:rPr>
                <w:rFonts w:hint="eastAsia" w:ascii="宋体" w:hAnsi="宋体" w:eastAsia="宋体" w:cs="Arial"/>
                <w:b/>
                <w:bCs/>
                <w:kern w:val="0"/>
                <w:sz w:val="22"/>
                <w:szCs w:val="22"/>
              </w:rPr>
              <w:t>附属单位上缴收入</w:t>
            </w:r>
          </w:p>
        </w:tc>
        <w:tc>
          <w:tcPr>
            <w:tcW w:w="1036"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rPr>
                <w:rFonts w:ascii="宋体" w:hAnsi="宋体" w:eastAsia="宋体" w:cs="Arial"/>
                <w:b/>
                <w:bCs/>
                <w:kern w:val="0"/>
                <w:sz w:val="22"/>
                <w:szCs w:val="22"/>
              </w:rPr>
            </w:pPr>
            <w:r>
              <w:rPr>
                <w:rFonts w:hint="eastAsia" w:ascii="宋体" w:hAnsi="宋体" w:eastAsia="宋体" w:cs="Arial"/>
                <w:b/>
                <w:bCs/>
                <w:kern w:val="0"/>
                <w:sz w:val="22"/>
                <w:szCs w:val="22"/>
              </w:rPr>
              <w:t>其他收入</w:t>
            </w:r>
          </w:p>
        </w:tc>
      </w:tr>
      <w:tr>
        <w:tblPrEx>
          <w:tblCellMar>
            <w:top w:w="0" w:type="dxa"/>
            <w:left w:w="108" w:type="dxa"/>
            <w:bottom w:w="0" w:type="dxa"/>
            <w:right w:w="108" w:type="dxa"/>
          </w:tblCellMar>
        </w:tblPrEx>
        <w:trPr>
          <w:trHeight w:val="300" w:hRule="atLeast"/>
        </w:trPr>
        <w:tc>
          <w:tcPr>
            <w:tcW w:w="987" w:type="dxa"/>
            <w:gridSpan w:val="3"/>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rPr>
                <w:rFonts w:ascii="宋体" w:hAnsi="宋体" w:eastAsia="宋体" w:cs="Arial"/>
                <w:b/>
                <w:bCs/>
                <w:kern w:val="0"/>
                <w:sz w:val="22"/>
                <w:szCs w:val="22"/>
              </w:rPr>
            </w:pPr>
            <w:r>
              <w:rPr>
                <w:rFonts w:hint="eastAsia" w:ascii="宋体" w:hAnsi="宋体" w:eastAsia="宋体" w:cs="Arial"/>
                <w:b/>
                <w:bCs/>
                <w:kern w:val="0"/>
                <w:sz w:val="22"/>
                <w:szCs w:val="22"/>
              </w:rPr>
              <w:t>功能分类科目编码</w:t>
            </w:r>
          </w:p>
        </w:tc>
        <w:tc>
          <w:tcPr>
            <w:tcW w:w="3770" w:type="dxa"/>
            <w:vMerge w:val="restart"/>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center"/>
              <w:rPr>
                <w:rFonts w:ascii="宋体" w:hAnsi="宋体" w:eastAsia="宋体" w:cs="Arial"/>
                <w:b/>
                <w:bCs/>
                <w:kern w:val="0"/>
                <w:sz w:val="22"/>
                <w:szCs w:val="22"/>
              </w:rPr>
            </w:pPr>
            <w:r>
              <w:rPr>
                <w:rFonts w:hint="eastAsia" w:ascii="宋体" w:hAnsi="宋体" w:eastAsia="宋体" w:cs="Arial"/>
                <w:b/>
                <w:bCs/>
                <w:kern w:val="0"/>
                <w:sz w:val="22"/>
                <w:szCs w:val="22"/>
              </w:rPr>
              <w:t>项目（按“项”级功能分类科目）</w:t>
            </w:r>
          </w:p>
        </w:tc>
        <w:tc>
          <w:tcPr>
            <w:tcW w:w="1220"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spacing w:line="240" w:lineRule="exact"/>
              <w:jc w:val="left"/>
              <w:rPr>
                <w:rFonts w:ascii="宋体" w:hAnsi="宋体" w:eastAsia="宋体" w:cs="Arial"/>
                <w:b/>
                <w:bCs/>
                <w:kern w:val="0"/>
                <w:sz w:val="22"/>
                <w:szCs w:val="22"/>
              </w:rPr>
            </w:pPr>
          </w:p>
        </w:tc>
        <w:tc>
          <w:tcPr>
            <w:tcW w:w="1180"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spacing w:line="240" w:lineRule="exact"/>
              <w:jc w:val="left"/>
              <w:rPr>
                <w:rFonts w:ascii="宋体" w:hAnsi="宋体" w:eastAsia="宋体" w:cs="Arial"/>
                <w:b/>
                <w:bCs/>
                <w:kern w:val="0"/>
                <w:sz w:val="22"/>
                <w:szCs w:val="22"/>
              </w:rPr>
            </w:pPr>
          </w:p>
        </w:tc>
        <w:tc>
          <w:tcPr>
            <w:tcW w:w="1220"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spacing w:line="240" w:lineRule="exact"/>
              <w:jc w:val="left"/>
              <w:rPr>
                <w:rFonts w:ascii="宋体" w:hAnsi="宋体" w:eastAsia="宋体" w:cs="Arial"/>
                <w:b/>
                <w:bCs/>
                <w:kern w:val="0"/>
                <w:sz w:val="22"/>
                <w:szCs w:val="22"/>
              </w:rPr>
            </w:pPr>
          </w:p>
        </w:tc>
        <w:tc>
          <w:tcPr>
            <w:tcW w:w="1230" w:type="dxa"/>
            <w:vMerge w:val="restart"/>
            <w:tcBorders>
              <w:top w:val="single" w:color="000000" w:sz="4" w:space="0"/>
              <w:left w:val="nil"/>
              <w:bottom w:val="single" w:color="000000" w:sz="4" w:space="0"/>
              <w:right w:val="single" w:color="000000" w:sz="4" w:space="0"/>
            </w:tcBorders>
            <w:shd w:val="clear" w:color="auto" w:fill="FFFFFF"/>
            <w:vAlign w:val="center"/>
          </w:tcPr>
          <w:p>
            <w:pPr>
              <w:widowControl/>
              <w:spacing w:line="240" w:lineRule="exact"/>
              <w:jc w:val="center"/>
              <w:rPr>
                <w:rFonts w:ascii="宋体" w:hAnsi="宋体" w:eastAsia="宋体" w:cs="Arial"/>
                <w:b/>
                <w:bCs/>
                <w:kern w:val="0"/>
                <w:sz w:val="22"/>
                <w:szCs w:val="22"/>
              </w:rPr>
            </w:pPr>
            <w:r>
              <w:rPr>
                <w:rFonts w:hint="eastAsia" w:ascii="宋体" w:hAnsi="宋体" w:eastAsia="宋体" w:cs="Arial"/>
                <w:b/>
                <w:bCs/>
                <w:kern w:val="0"/>
                <w:sz w:val="22"/>
                <w:szCs w:val="22"/>
              </w:rPr>
              <w:t>小计</w:t>
            </w:r>
          </w:p>
        </w:tc>
        <w:tc>
          <w:tcPr>
            <w:tcW w:w="1183" w:type="dxa"/>
            <w:vMerge w:val="restart"/>
            <w:tcBorders>
              <w:top w:val="single" w:color="000000" w:sz="4" w:space="0"/>
              <w:left w:val="nil"/>
              <w:bottom w:val="single" w:color="000000" w:sz="4" w:space="0"/>
              <w:right w:val="single" w:color="000000" w:sz="4" w:space="0"/>
            </w:tcBorders>
            <w:shd w:val="clear" w:color="auto" w:fill="FFFFFF"/>
            <w:vAlign w:val="center"/>
          </w:tcPr>
          <w:p>
            <w:pPr>
              <w:widowControl/>
              <w:spacing w:line="240" w:lineRule="exact"/>
              <w:jc w:val="center"/>
              <w:rPr>
                <w:rFonts w:ascii="宋体" w:hAnsi="宋体" w:eastAsia="宋体" w:cs="Arial"/>
                <w:b/>
                <w:bCs/>
                <w:kern w:val="0"/>
                <w:sz w:val="22"/>
                <w:szCs w:val="22"/>
              </w:rPr>
            </w:pPr>
            <w:r>
              <w:rPr>
                <w:rFonts w:hint="eastAsia" w:ascii="宋体" w:hAnsi="宋体" w:eastAsia="宋体" w:cs="Arial"/>
                <w:b/>
                <w:bCs/>
                <w:kern w:val="0"/>
                <w:sz w:val="22"/>
                <w:szCs w:val="22"/>
              </w:rPr>
              <w:t>其中：教育收费</w:t>
            </w:r>
          </w:p>
        </w:tc>
        <w:tc>
          <w:tcPr>
            <w:tcW w:w="1114"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spacing w:line="240" w:lineRule="exact"/>
              <w:jc w:val="left"/>
              <w:rPr>
                <w:rFonts w:ascii="宋体" w:hAnsi="宋体" w:eastAsia="宋体" w:cs="Arial"/>
                <w:b/>
                <w:bCs/>
                <w:kern w:val="0"/>
                <w:sz w:val="22"/>
                <w:szCs w:val="22"/>
              </w:rPr>
            </w:pPr>
          </w:p>
        </w:tc>
        <w:tc>
          <w:tcPr>
            <w:tcW w:w="1081"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spacing w:line="240" w:lineRule="exact"/>
              <w:jc w:val="left"/>
              <w:rPr>
                <w:rFonts w:ascii="宋体" w:hAnsi="宋体" w:eastAsia="宋体" w:cs="Arial"/>
                <w:b/>
                <w:bCs/>
                <w:kern w:val="0"/>
                <w:sz w:val="22"/>
                <w:szCs w:val="22"/>
              </w:rPr>
            </w:pPr>
          </w:p>
        </w:tc>
        <w:tc>
          <w:tcPr>
            <w:tcW w:w="1036"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spacing w:line="240" w:lineRule="exact"/>
              <w:jc w:val="left"/>
              <w:rPr>
                <w:rFonts w:ascii="宋体" w:hAnsi="宋体" w:eastAsia="宋体" w:cs="Arial"/>
                <w:b/>
                <w:bCs/>
                <w:kern w:val="0"/>
                <w:sz w:val="22"/>
                <w:szCs w:val="22"/>
              </w:rPr>
            </w:pPr>
          </w:p>
        </w:tc>
      </w:tr>
      <w:tr>
        <w:tblPrEx>
          <w:tblCellMar>
            <w:top w:w="0" w:type="dxa"/>
            <w:left w:w="108" w:type="dxa"/>
            <w:bottom w:w="0" w:type="dxa"/>
            <w:right w:w="108" w:type="dxa"/>
          </w:tblCellMar>
        </w:tblPrEx>
        <w:trPr>
          <w:trHeight w:val="300" w:hRule="atLeast"/>
        </w:trPr>
        <w:tc>
          <w:tcPr>
            <w:tcW w:w="987"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left"/>
              <w:rPr>
                <w:rFonts w:ascii="宋体" w:hAnsi="宋体" w:eastAsia="宋体" w:cs="Arial"/>
                <w:b/>
                <w:bCs/>
                <w:kern w:val="0"/>
                <w:sz w:val="22"/>
                <w:szCs w:val="22"/>
              </w:rPr>
            </w:pPr>
          </w:p>
        </w:tc>
        <w:tc>
          <w:tcPr>
            <w:tcW w:w="3770"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spacing w:line="240" w:lineRule="exact"/>
              <w:jc w:val="left"/>
              <w:rPr>
                <w:rFonts w:ascii="宋体" w:hAnsi="宋体" w:eastAsia="宋体" w:cs="Arial"/>
                <w:b/>
                <w:bCs/>
                <w:kern w:val="0"/>
                <w:sz w:val="22"/>
                <w:szCs w:val="22"/>
              </w:rPr>
            </w:pPr>
          </w:p>
        </w:tc>
        <w:tc>
          <w:tcPr>
            <w:tcW w:w="1220"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spacing w:line="240" w:lineRule="exact"/>
              <w:jc w:val="left"/>
              <w:rPr>
                <w:rFonts w:ascii="宋体" w:hAnsi="宋体" w:eastAsia="宋体" w:cs="Arial"/>
                <w:b/>
                <w:bCs/>
                <w:kern w:val="0"/>
                <w:sz w:val="22"/>
                <w:szCs w:val="22"/>
              </w:rPr>
            </w:pPr>
          </w:p>
        </w:tc>
        <w:tc>
          <w:tcPr>
            <w:tcW w:w="1180"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spacing w:line="240" w:lineRule="exact"/>
              <w:jc w:val="left"/>
              <w:rPr>
                <w:rFonts w:ascii="宋体" w:hAnsi="宋体" w:eastAsia="宋体" w:cs="Arial"/>
                <w:b/>
                <w:bCs/>
                <w:kern w:val="0"/>
                <w:sz w:val="22"/>
                <w:szCs w:val="22"/>
              </w:rPr>
            </w:pPr>
          </w:p>
        </w:tc>
        <w:tc>
          <w:tcPr>
            <w:tcW w:w="1220"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spacing w:line="240" w:lineRule="exact"/>
              <w:jc w:val="left"/>
              <w:rPr>
                <w:rFonts w:ascii="宋体" w:hAnsi="宋体" w:eastAsia="宋体" w:cs="Arial"/>
                <w:b/>
                <w:bCs/>
                <w:kern w:val="0"/>
                <w:sz w:val="22"/>
                <w:szCs w:val="22"/>
              </w:rPr>
            </w:pPr>
          </w:p>
        </w:tc>
        <w:tc>
          <w:tcPr>
            <w:tcW w:w="1230"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spacing w:line="240" w:lineRule="exact"/>
              <w:jc w:val="left"/>
              <w:rPr>
                <w:rFonts w:ascii="宋体" w:hAnsi="宋体" w:eastAsia="宋体" w:cs="Arial"/>
                <w:b/>
                <w:bCs/>
                <w:kern w:val="0"/>
                <w:sz w:val="22"/>
                <w:szCs w:val="22"/>
              </w:rPr>
            </w:pPr>
          </w:p>
        </w:tc>
        <w:tc>
          <w:tcPr>
            <w:tcW w:w="1183"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spacing w:line="240" w:lineRule="exact"/>
              <w:jc w:val="left"/>
              <w:rPr>
                <w:rFonts w:ascii="宋体" w:hAnsi="宋体" w:eastAsia="宋体" w:cs="Arial"/>
                <w:b/>
                <w:bCs/>
                <w:kern w:val="0"/>
                <w:sz w:val="22"/>
                <w:szCs w:val="22"/>
              </w:rPr>
            </w:pPr>
          </w:p>
        </w:tc>
        <w:tc>
          <w:tcPr>
            <w:tcW w:w="1114"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spacing w:line="240" w:lineRule="exact"/>
              <w:jc w:val="left"/>
              <w:rPr>
                <w:rFonts w:ascii="宋体" w:hAnsi="宋体" w:eastAsia="宋体" w:cs="Arial"/>
                <w:b/>
                <w:bCs/>
                <w:kern w:val="0"/>
                <w:sz w:val="22"/>
                <w:szCs w:val="22"/>
              </w:rPr>
            </w:pPr>
          </w:p>
        </w:tc>
        <w:tc>
          <w:tcPr>
            <w:tcW w:w="1081"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spacing w:line="240" w:lineRule="exact"/>
              <w:jc w:val="left"/>
              <w:rPr>
                <w:rFonts w:ascii="宋体" w:hAnsi="宋体" w:eastAsia="宋体" w:cs="Arial"/>
                <w:b/>
                <w:bCs/>
                <w:kern w:val="0"/>
                <w:sz w:val="22"/>
                <w:szCs w:val="22"/>
              </w:rPr>
            </w:pPr>
          </w:p>
        </w:tc>
        <w:tc>
          <w:tcPr>
            <w:tcW w:w="1036"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spacing w:line="240" w:lineRule="exact"/>
              <w:jc w:val="left"/>
              <w:rPr>
                <w:rFonts w:ascii="宋体" w:hAnsi="宋体" w:eastAsia="宋体" w:cs="Arial"/>
                <w:b/>
                <w:bCs/>
                <w:kern w:val="0"/>
                <w:sz w:val="22"/>
                <w:szCs w:val="22"/>
              </w:rPr>
            </w:pPr>
          </w:p>
        </w:tc>
      </w:tr>
      <w:tr>
        <w:tblPrEx>
          <w:tblCellMar>
            <w:top w:w="0" w:type="dxa"/>
            <w:left w:w="108" w:type="dxa"/>
            <w:bottom w:w="0" w:type="dxa"/>
            <w:right w:w="108" w:type="dxa"/>
          </w:tblCellMar>
        </w:tblPrEx>
        <w:trPr>
          <w:trHeight w:val="300" w:hRule="atLeast"/>
        </w:trPr>
        <w:tc>
          <w:tcPr>
            <w:tcW w:w="987"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left"/>
              <w:rPr>
                <w:rFonts w:ascii="宋体" w:hAnsi="宋体" w:eastAsia="宋体" w:cs="Arial"/>
                <w:b/>
                <w:bCs/>
                <w:kern w:val="0"/>
                <w:sz w:val="22"/>
                <w:szCs w:val="22"/>
              </w:rPr>
            </w:pPr>
          </w:p>
        </w:tc>
        <w:tc>
          <w:tcPr>
            <w:tcW w:w="3770"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spacing w:line="240" w:lineRule="exact"/>
              <w:jc w:val="left"/>
              <w:rPr>
                <w:rFonts w:ascii="宋体" w:hAnsi="宋体" w:eastAsia="宋体" w:cs="Arial"/>
                <w:b/>
                <w:bCs/>
                <w:kern w:val="0"/>
                <w:sz w:val="22"/>
                <w:szCs w:val="22"/>
              </w:rPr>
            </w:pPr>
          </w:p>
        </w:tc>
        <w:tc>
          <w:tcPr>
            <w:tcW w:w="1220"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spacing w:line="240" w:lineRule="exact"/>
              <w:jc w:val="left"/>
              <w:rPr>
                <w:rFonts w:ascii="宋体" w:hAnsi="宋体" w:eastAsia="宋体" w:cs="Arial"/>
                <w:b/>
                <w:bCs/>
                <w:kern w:val="0"/>
                <w:sz w:val="22"/>
                <w:szCs w:val="22"/>
              </w:rPr>
            </w:pPr>
          </w:p>
        </w:tc>
        <w:tc>
          <w:tcPr>
            <w:tcW w:w="1180"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spacing w:line="240" w:lineRule="exact"/>
              <w:jc w:val="left"/>
              <w:rPr>
                <w:rFonts w:ascii="宋体" w:hAnsi="宋体" w:eastAsia="宋体" w:cs="Arial"/>
                <w:b/>
                <w:bCs/>
                <w:kern w:val="0"/>
                <w:sz w:val="22"/>
                <w:szCs w:val="22"/>
              </w:rPr>
            </w:pPr>
          </w:p>
        </w:tc>
        <w:tc>
          <w:tcPr>
            <w:tcW w:w="1220"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spacing w:line="240" w:lineRule="exact"/>
              <w:jc w:val="left"/>
              <w:rPr>
                <w:rFonts w:ascii="宋体" w:hAnsi="宋体" w:eastAsia="宋体" w:cs="Arial"/>
                <w:b/>
                <w:bCs/>
                <w:kern w:val="0"/>
                <w:sz w:val="22"/>
                <w:szCs w:val="22"/>
              </w:rPr>
            </w:pPr>
          </w:p>
        </w:tc>
        <w:tc>
          <w:tcPr>
            <w:tcW w:w="1230"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spacing w:line="240" w:lineRule="exact"/>
              <w:jc w:val="left"/>
              <w:rPr>
                <w:rFonts w:ascii="宋体" w:hAnsi="宋体" w:eastAsia="宋体" w:cs="Arial"/>
                <w:b/>
                <w:bCs/>
                <w:kern w:val="0"/>
                <w:sz w:val="22"/>
                <w:szCs w:val="22"/>
              </w:rPr>
            </w:pPr>
          </w:p>
        </w:tc>
        <w:tc>
          <w:tcPr>
            <w:tcW w:w="1183"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spacing w:line="240" w:lineRule="exact"/>
              <w:jc w:val="left"/>
              <w:rPr>
                <w:rFonts w:ascii="宋体" w:hAnsi="宋体" w:eastAsia="宋体" w:cs="Arial"/>
                <w:b/>
                <w:bCs/>
                <w:kern w:val="0"/>
                <w:sz w:val="22"/>
                <w:szCs w:val="22"/>
              </w:rPr>
            </w:pPr>
          </w:p>
        </w:tc>
        <w:tc>
          <w:tcPr>
            <w:tcW w:w="1114"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spacing w:line="240" w:lineRule="exact"/>
              <w:jc w:val="left"/>
              <w:rPr>
                <w:rFonts w:ascii="宋体" w:hAnsi="宋体" w:eastAsia="宋体" w:cs="Arial"/>
                <w:b/>
                <w:bCs/>
                <w:kern w:val="0"/>
                <w:sz w:val="22"/>
                <w:szCs w:val="22"/>
              </w:rPr>
            </w:pPr>
          </w:p>
        </w:tc>
        <w:tc>
          <w:tcPr>
            <w:tcW w:w="1081"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spacing w:line="240" w:lineRule="exact"/>
              <w:jc w:val="left"/>
              <w:rPr>
                <w:rFonts w:ascii="宋体" w:hAnsi="宋体" w:eastAsia="宋体" w:cs="Arial"/>
                <w:b/>
                <w:bCs/>
                <w:kern w:val="0"/>
                <w:sz w:val="22"/>
                <w:szCs w:val="22"/>
              </w:rPr>
            </w:pPr>
          </w:p>
        </w:tc>
        <w:tc>
          <w:tcPr>
            <w:tcW w:w="1036"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spacing w:line="240" w:lineRule="exact"/>
              <w:jc w:val="left"/>
              <w:rPr>
                <w:rFonts w:ascii="宋体" w:hAnsi="宋体" w:eastAsia="宋体" w:cs="Arial"/>
                <w:b/>
                <w:bCs/>
                <w:kern w:val="0"/>
                <w:sz w:val="22"/>
                <w:szCs w:val="22"/>
              </w:rPr>
            </w:pPr>
          </w:p>
        </w:tc>
      </w:tr>
      <w:tr>
        <w:tblPrEx>
          <w:tblCellMar>
            <w:top w:w="0" w:type="dxa"/>
            <w:left w:w="108" w:type="dxa"/>
            <w:bottom w:w="0" w:type="dxa"/>
            <w:right w:w="108" w:type="dxa"/>
          </w:tblCellMar>
        </w:tblPrEx>
        <w:trPr>
          <w:trHeight w:val="300" w:hRule="atLeast"/>
        </w:trPr>
        <w:tc>
          <w:tcPr>
            <w:tcW w:w="4757"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spacing w:line="240" w:lineRule="exact"/>
              <w:jc w:val="center"/>
              <w:rPr>
                <w:rFonts w:ascii="宋体" w:hAnsi="宋体" w:eastAsia="宋体" w:cs="Arial"/>
                <w:b/>
                <w:bCs/>
                <w:kern w:val="0"/>
                <w:sz w:val="22"/>
                <w:szCs w:val="22"/>
              </w:rPr>
            </w:pPr>
            <w:r>
              <w:rPr>
                <w:rFonts w:hint="eastAsia" w:ascii="宋体" w:hAnsi="宋体" w:eastAsia="宋体" w:cs="Arial"/>
                <w:b/>
                <w:bCs/>
                <w:kern w:val="0"/>
                <w:sz w:val="22"/>
                <w:szCs w:val="22"/>
              </w:rPr>
              <w:t>合计</w:t>
            </w:r>
          </w:p>
        </w:tc>
        <w:tc>
          <w:tcPr>
            <w:tcW w:w="122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250.63</w:t>
            </w:r>
          </w:p>
        </w:tc>
        <w:tc>
          <w:tcPr>
            <w:tcW w:w="118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250.63</w:t>
            </w:r>
          </w:p>
        </w:tc>
        <w:tc>
          <w:tcPr>
            <w:tcW w:w="122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3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83"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14"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081"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036"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987"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spacing w:line="240" w:lineRule="exact"/>
              <w:jc w:val="left"/>
              <w:rPr>
                <w:rFonts w:ascii="宋体" w:hAnsi="宋体" w:eastAsia="宋体" w:cs="Arial"/>
                <w:b/>
                <w:bCs/>
                <w:kern w:val="0"/>
                <w:sz w:val="22"/>
                <w:szCs w:val="22"/>
              </w:rPr>
            </w:pPr>
            <w:r>
              <w:rPr>
                <w:rFonts w:hint="eastAsia" w:ascii="宋体" w:hAnsi="宋体" w:eastAsia="宋体" w:cs="Arial"/>
                <w:b/>
                <w:bCs/>
                <w:kern w:val="0"/>
                <w:sz w:val="22"/>
                <w:szCs w:val="22"/>
              </w:rPr>
              <w:t>204</w:t>
            </w:r>
          </w:p>
        </w:tc>
        <w:tc>
          <w:tcPr>
            <w:tcW w:w="377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left"/>
              <w:rPr>
                <w:rFonts w:ascii="宋体" w:hAnsi="宋体" w:eastAsia="宋体" w:cs="Arial"/>
                <w:b/>
                <w:bCs/>
                <w:kern w:val="0"/>
                <w:sz w:val="22"/>
                <w:szCs w:val="22"/>
              </w:rPr>
            </w:pPr>
            <w:r>
              <w:rPr>
                <w:rFonts w:hint="eastAsia" w:ascii="宋体" w:hAnsi="宋体" w:eastAsia="宋体" w:cs="Arial"/>
                <w:b/>
                <w:bCs/>
                <w:kern w:val="0"/>
                <w:sz w:val="22"/>
                <w:szCs w:val="22"/>
              </w:rPr>
              <w:t>公共安全支出</w:t>
            </w:r>
          </w:p>
        </w:tc>
        <w:tc>
          <w:tcPr>
            <w:tcW w:w="122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195.97</w:t>
            </w:r>
          </w:p>
        </w:tc>
        <w:tc>
          <w:tcPr>
            <w:tcW w:w="118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195.97</w:t>
            </w:r>
          </w:p>
        </w:tc>
        <w:tc>
          <w:tcPr>
            <w:tcW w:w="122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123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1183"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1114"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1081"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1036"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tblPrEx>
          <w:tblCellMar>
            <w:top w:w="0" w:type="dxa"/>
            <w:left w:w="108" w:type="dxa"/>
            <w:bottom w:w="0" w:type="dxa"/>
            <w:right w:w="108" w:type="dxa"/>
          </w:tblCellMar>
        </w:tblPrEx>
        <w:trPr>
          <w:trHeight w:val="300" w:hRule="atLeast"/>
        </w:trPr>
        <w:tc>
          <w:tcPr>
            <w:tcW w:w="987"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spacing w:line="240" w:lineRule="exact"/>
              <w:jc w:val="left"/>
              <w:rPr>
                <w:rFonts w:ascii="宋体" w:hAnsi="宋体" w:eastAsia="宋体" w:cs="Arial"/>
                <w:b/>
                <w:bCs/>
                <w:kern w:val="0"/>
                <w:sz w:val="22"/>
                <w:szCs w:val="22"/>
              </w:rPr>
            </w:pPr>
            <w:r>
              <w:rPr>
                <w:rFonts w:hint="eastAsia" w:ascii="宋体" w:hAnsi="宋体" w:eastAsia="宋体" w:cs="Arial"/>
                <w:b/>
                <w:bCs/>
                <w:kern w:val="0"/>
                <w:sz w:val="22"/>
                <w:szCs w:val="22"/>
              </w:rPr>
              <w:t>20406</w:t>
            </w:r>
          </w:p>
        </w:tc>
        <w:tc>
          <w:tcPr>
            <w:tcW w:w="377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left"/>
              <w:rPr>
                <w:rFonts w:ascii="宋体" w:hAnsi="宋体" w:eastAsia="宋体" w:cs="Arial"/>
                <w:b/>
                <w:bCs/>
                <w:kern w:val="0"/>
                <w:sz w:val="22"/>
                <w:szCs w:val="22"/>
              </w:rPr>
            </w:pPr>
            <w:r>
              <w:rPr>
                <w:rFonts w:hint="eastAsia" w:ascii="宋体" w:hAnsi="宋体" w:eastAsia="宋体" w:cs="Arial"/>
                <w:b/>
                <w:bCs/>
                <w:kern w:val="0"/>
                <w:sz w:val="22"/>
                <w:szCs w:val="22"/>
              </w:rPr>
              <w:t>司法</w:t>
            </w:r>
          </w:p>
        </w:tc>
        <w:tc>
          <w:tcPr>
            <w:tcW w:w="122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195.97</w:t>
            </w:r>
          </w:p>
        </w:tc>
        <w:tc>
          <w:tcPr>
            <w:tcW w:w="118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195.97</w:t>
            </w:r>
          </w:p>
        </w:tc>
        <w:tc>
          <w:tcPr>
            <w:tcW w:w="122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123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1183"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1114"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1081"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1036"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tblPrEx>
          <w:tblCellMar>
            <w:top w:w="0" w:type="dxa"/>
            <w:left w:w="108" w:type="dxa"/>
            <w:bottom w:w="0" w:type="dxa"/>
            <w:right w:w="108" w:type="dxa"/>
          </w:tblCellMar>
        </w:tblPrEx>
        <w:trPr>
          <w:trHeight w:val="300" w:hRule="atLeast"/>
        </w:trPr>
        <w:tc>
          <w:tcPr>
            <w:tcW w:w="987"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2040601</w:t>
            </w:r>
          </w:p>
        </w:tc>
        <w:tc>
          <w:tcPr>
            <w:tcW w:w="377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行政运行</w:t>
            </w:r>
          </w:p>
        </w:tc>
        <w:tc>
          <w:tcPr>
            <w:tcW w:w="122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195.97</w:t>
            </w:r>
          </w:p>
        </w:tc>
        <w:tc>
          <w:tcPr>
            <w:tcW w:w="118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195.97</w:t>
            </w:r>
          </w:p>
        </w:tc>
        <w:tc>
          <w:tcPr>
            <w:tcW w:w="122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3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83"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14"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081"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036"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987"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spacing w:line="240" w:lineRule="exact"/>
              <w:jc w:val="left"/>
              <w:rPr>
                <w:rFonts w:ascii="宋体" w:hAnsi="宋体" w:eastAsia="宋体" w:cs="Arial"/>
                <w:b/>
                <w:bCs/>
                <w:kern w:val="0"/>
                <w:sz w:val="22"/>
                <w:szCs w:val="22"/>
              </w:rPr>
            </w:pPr>
            <w:r>
              <w:rPr>
                <w:rFonts w:hint="eastAsia" w:ascii="宋体" w:hAnsi="宋体" w:eastAsia="宋体" w:cs="Arial"/>
                <w:b/>
                <w:bCs/>
                <w:kern w:val="0"/>
                <w:sz w:val="22"/>
                <w:szCs w:val="22"/>
              </w:rPr>
              <w:t>208</w:t>
            </w:r>
          </w:p>
        </w:tc>
        <w:tc>
          <w:tcPr>
            <w:tcW w:w="377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left"/>
              <w:rPr>
                <w:rFonts w:ascii="宋体" w:hAnsi="宋体" w:eastAsia="宋体" w:cs="Arial"/>
                <w:b/>
                <w:bCs/>
                <w:kern w:val="0"/>
                <w:sz w:val="20"/>
              </w:rPr>
            </w:pPr>
            <w:r>
              <w:rPr>
                <w:rFonts w:hint="eastAsia" w:ascii="宋体" w:hAnsi="宋体" w:eastAsia="宋体" w:cs="Arial"/>
                <w:b/>
                <w:bCs/>
                <w:kern w:val="0"/>
                <w:sz w:val="20"/>
              </w:rPr>
              <w:t>社会保障和就业支出</w:t>
            </w:r>
          </w:p>
        </w:tc>
        <w:tc>
          <w:tcPr>
            <w:tcW w:w="122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26.55</w:t>
            </w:r>
          </w:p>
        </w:tc>
        <w:tc>
          <w:tcPr>
            <w:tcW w:w="118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26.55</w:t>
            </w:r>
          </w:p>
        </w:tc>
        <w:tc>
          <w:tcPr>
            <w:tcW w:w="122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123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1183"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1114"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1081"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1036"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tblPrEx>
          <w:tblCellMar>
            <w:top w:w="0" w:type="dxa"/>
            <w:left w:w="108" w:type="dxa"/>
            <w:bottom w:w="0" w:type="dxa"/>
            <w:right w:w="108" w:type="dxa"/>
          </w:tblCellMar>
        </w:tblPrEx>
        <w:trPr>
          <w:trHeight w:val="300" w:hRule="atLeast"/>
        </w:trPr>
        <w:tc>
          <w:tcPr>
            <w:tcW w:w="987"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spacing w:line="240" w:lineRule="exact"/>
              <w:jc w:val="left"/>
              <w:rPr>
                <w:rFonts w:ascii="宋体" w:hAnsi="宋体" w:eastAsia="宋体" w:cs="Arial"/>
                <w:b/>
                <w:bCs/>
                <w:kern w:val="0"/>
                <w:sz w:val="22"/>
                <w:szCs w:val="22"/>
              </w:rPr>
            </w:pPr>
            <w:r>
              <w:rPr>
                <w:rFonts w:hint="eastAsia" w:ascii="宋体" w:hAnsi="宋体" w:eastAsia="宋体" w:cs="Arial"/>
                <w:b/>
                <w:bCs/>
                <w:kern w:val="0"/>
                <w:sz w:val="22"/>
                <w:szCs w:val="22"/>
              </w:rPr>
              <w:t>20805</w:t>
            </w:r>
          </w:p>
        </w:tc>
        <w:tc>
          <w:tcPr>
            <w:tcW w:w="377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left"/>
              <w:rPr>
                <w:rFonts w:ascii="宋体" w:hAnsi="宋体" w:eastAsia="宋体" w:cs="Arial"/>
                <w:b/>
                <w:bCs/>
                <w:kern w:val="0"/>
                <w:sz w:val="20"/>
              </w:rPr>
            </w:pPr>
            <w:r>
              <w:rPr>
                <w:rFonts w:hint="eastAsia" w:ascii="宋体" w:hAnsi="宋体" w:eastAsia="宋体" w:cs="Arial"/>
                <w:b/>
                <w:bCs/>
                <w:kern w:val="0"/>
                <w:sz w:val="20"/>
              </w:rPr>
              <w:t>行政事业单位养老支出</w:t>
            </w:r>
          </w:p>
        </w:tc>
        <w:tc>
          <w:tcPr>
            <w:tcW w:w="122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26.55</w:t>
            </w:r>
          </w:p>
        </w:tc>
        <w:tc>
          <w:tcPr>
            <w:tcW w:w="118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26.55</w:t>
            </w:r>
          </w:p>
        </w:tc>
        <w:tc>
          <w:tcPr>
            <w:tcW w:w="122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123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1183"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1114"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1081"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1036"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tblPrEx>
          <w:tblCellMar>
            <w:top w:w="0" w:type="dxa"/>
            <w:left w:w="108" w:type="dxa"/>
            <w:bottom w:w="0" w:type="dxa"/>
            <w:right w:w="108" w:type="dxa"/>
          </w:tblCellMar>
        </w:tblPrEx>
        <w:trPr>
          <w:trHeight w:val="300" w:hRule="atLeast"/>
        </w:trPr>
        <w:tc>
          <w:tcPr>
            <w:tcW w:w="987"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2080505</w:t>
            </w:r>
          </w:p>
        </w:tc>
        <w:tc>
          <w:tcPr>
            <w:tcW w:w="377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机关事业单位基本养老保险缴费支出</w:t>
            </w:r>
          </w:p>
        </w:tc>
        <w:tc>
          <w:tcPr>
            <w:tcW w:w="122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11.24</w:t>
            </w:r>
          </w:p>
        </w:tc>
        <w:tc>
          <w:tcPr>
            <w:tcW w:w="118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11.24</w:t>
            </w:r>
          </w:p>
        </w:tc>
        <w:tc>
          <w:tcPr>
            <w:tcW w:w="122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3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83"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14"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081"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036"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987"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2080506</w:t>
            </w:r>
          </w:p>
        </w:tc>
        <w:tc>
          <w:tcPr>
            <w:tcW w:w="377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机关事业单位职业年金缴费支出</w:t>
            </w:r>
          </w:p>
        </w:tc>
        <w:tc>
          <w:tcPr>
            <w:tcW w:w="122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5.62</w:t>
            </w:r>
          </w:p>
        </w:tc>
        <w:tc>
          <w:tcPr>
            <w:tcW w:w="118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5.62</w:t>
            </w:r>
          </w:p>
        </w:tc>
        <w:tc>
          <w:tcPr>
            <w:tcW w:w="122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3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83"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14"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081"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036"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987"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2080599</w:t>
            </w:r>
          </w:p>
        </w:tc>
        <w:tc>
          <w:tcPr>
            <w:tcW w:w="377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其他行政事业单位养老支出</w:t>
            </w:r>
          </w:p>
        </w:tc>
        <w:tc>
          <w:tcPr>
            <w:tcW w:w="122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9.69</w:t>
            </w:r>
          </w:p>
        </w:tc>
        <w:tc>
          <w:tcPr>
            <w:tcW w:w="118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9.69</w:t>
            </w:r>
          </w:p>
        </w:tc>
        <w:tc>
          <w:tcPr>
            <w:tcW w:w="122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3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83"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14"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081"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036"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987"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spacing w:line="240" w:lineRule="exact"/>
              <w:jc w:val="left"/>
              <w:rPr>
                <w:rFonts w:ascii="宋体" w:hAnsi="宋体" w:eastAsia="宋体" w:cs="Arial"/>
                <w:b/>
                <w:bCs/>
                <w:kern w:val="0"/>
                <w:sz w:val="22"/>
                <w:szCs w:val="22"/>
              </w:rPr>
            </w:pPr>
            <w:r>
              <w:rPr>
                <w:rFonts w:hint="eastAsia" w:ascii="宋体" w:hAnsi="宋体" w:eastAsia="宋体" w:cs="Arial"/>
                <w:b/>
                <w:bCs/>
                <w:kern w:val="0"/>
                <w:sz w:val="22"/>
                <w:szCs w:val="22"/>
              </w:rPr>
              <w:t>210</w:t>
            </w:r>
          </w:p>
        </w:tc>
        <w:tc>
          <w:tcPr>
            <w:tcW w:w="377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left"/>
              <w:rPr>
                <w:rFonts w:ascii="宋体" w:hAnsi="宋体" w:eastAsia="宋体" w:cs="Arial"/>
                <w:b/>
                <w:bCs/>
                <w:kern w:val="0"/>
                <w:sz w:val="22"/>
                <w:szCs w:val="22"/>
              </w:rPr>
            </w:pPr>
            <w:r>
              <w:rPr>
                <w:rFonts w:hint="eastAsia" w:ascii="宋体" w:hAnsi="宋体" w:eastAsia="宋体" w:cs="Arial"/>
                <w:b/>
                <w:bCs/>
                <w:kern w:val="0"/>
                <w:sz w:val="22"/>
                <w:szCs w:val="22"/>
              </w:rPr>
              <w:t>卫生健康支出</w:t>
            </w:r>
          </w:p>
        </w:tc>
        <w:tc>
          <w:tcPr>
            <w:tcW w:w="122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8.91</w:t>
            </w:r>
          </w:p>
        </w:tc>
        <w:tc>
          <w:tcPr>
            <w:tcW w:w="118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8.91</w:t>
            </w:r>
          </w:p>
        </w:tc>
        <w:tc>
          <w:tcPr>
            <w:tcW w:w="122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123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1183"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1114"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1081"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1036"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tblPrEx>
          <w:tblCellMar>
            <w:top w:w="0" w:type="dxa"/>
            <w:left w:w="108" w:type="dxa"/>
            <w:bottom w:w="0" w:type="dxa"/>
            <w:right w:w="108" w:type="dxa"/>
          </w:tblCellMar>
        </w:tblPrEx>
        <w:trPr>
          <w:trHeight w:val="300" w:hRule="atLeast"/>
        </w:trPr>
        <w:tc>
          <w:tcPr>
            <w:tcW w:w="987"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spacing w:line="240" w:lineRule="exact"/>
              <w:jc w:val="left"/>
              <w:rPr>
                <w:rFonts w:ascii="宋体" w:hAnsi="宋体" w:eastAsia="宋体" w:cs="Arial"/>
                <w:b/>
                <w:bCs/>
                <w:kern w:val="0"/>
                <w:sz w:val="22"/>
                <w:szCs w:val="22"/>
              </w:rPr>
            </w:pPr>
            <w:r>
              <w:rPr>
                <w:rFonts w:hint="eastAsia" w:ascii="宋体" w:hAnsi="宋体" w:eastAsia="宋体" w:cs="Arial"/>
                <w:b/>
                <w:bCs/>
                <w:kern w:val="0"/>
                <w:sz w:val="22"/>
                <w:szCs w:val="22"/>
              </w:rPr>
              <w:t>21011</w:t>
            </w:r>
          </w:p>
        </w:tc>
        <w:tc>
          <w:tcPr>
            <w:tcW w:w="377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left"/>
              <w:rPr>
                <w:rFonts w:ascii="宋体" w:hAnsi="宋体" w:eastAsia="宋体" w:cs="Arial"/>
                <w:b/>
                <w:bCs/>
                <w:kern w:val="0"/>
                <w:sz w:val="22"/>
                <w:szCs w:val="22"/>
              </w:rPr>
            </w:pPr>
            <w:r>
              <w:rPr>
                <w:rFonts w:hint="eastAsia" w:ascii="宋体" w:hAnsi="宋体" w:eastAsia="宋体" w:cs="Arial"/>
                <w:b/>
                <w:bCs/>
                <w:kern w:val="0"/>
                <w:sz w:val="22"/>
                <w:szCs w:val="22"/>
              </w:rPr>
              <w:t>行政事业单位医疗</w:t>
            </w:r>
          </w:p>
        </w:tc>
        <w:tc>
          <w:tcPr>
            <w:tcW w:w="122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8.91</w:t>
            </w:r>
          </w:p>
        </w:tc>
        <w:tc>
          <w:tcPr>
            <w:tcW w:w="118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8.91</w:t>
            </w:r>
          </w:p>
        </w:tc>
        <w:tc>
          <w:tcPr>
            <w:tcW w:w="122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123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1183"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1114"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1081"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1036"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tblPrEx>
          <w:tblCellMar>
            <w:top w:w="0" w:type="dxa"/>
            <w:left w:w="108" w:type="dxa"/>
            <w:bottom w:w="0" w:type="dxa"/>
            <w:right w:w="108" w:type="dxa"/>
          </w:tblCellMar>
        </w:tblPrEx>
        <w:trPr>
          <w:trHeight w:val="300" w:hRule="atLeast"/>
        </w:trPr>
        <w:tc>
          <w:tcPr>
            <w:tcW w:w="987"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2101101</w:t>
            </w:r>
          </w:p>
        </w:tc>
        <w:tc>
          <w:tcPr>
            <w:tcW w:w="377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行政单位医疗</w:t>
            </w:r>
          </w:p>
        </w:tc>
        <w:tc>
          <w:tcPr>
            <w:tcW w:w="122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5.98</w:t>
            </w:r>
          </w:p>
        </w:tc>
        <w:tc>
          <w:tcPr>
            <w:tcW w:w="118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5.98</w:t>
            </w:r>
          </w:p>
        </w:tc>
        <w:tc>
          <w:tcPr>
            <w:tcW w:w="122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3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83"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14"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081"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036"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987"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2101103</w:t>
            </w:r>
          </w:p>
        </w:tc>
        <w:tc>
          <w:tcPr>
            <w:tcW w:w="377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公务员医疗补助</w:t>
            </w:r>
          </w:p>
        </w:tc>
        <w:tc>
          <w:tcPr>
            <w:tcW w:w="122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1.88</w:t>
            </w:r>
          </w:p>
        </w:tc>
        <w:tc>
          <w:tcPr>
            <w:tcW w:w="118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1.88</w:t>
            </w:r>
          </w:p>
        </w:tc>
        <w:tc>
          <w:tcPr>
            <w:tcW w:w="122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3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83"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14"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081"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036"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987"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2101199</w:t>
            </w:r>
          </w:p>
        </w:tc>
        <w:tc>
          <w:tcPr>
            <w:tcW w:w="377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其他行政事业单位医疗支出</w:t>
            </w:r>
          </w:p>
        </w:tc>
        <w:tc>
          <w:tcPr>
            <w:tcW w:w="122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1.05</w:t>
            </w:r>
          </w:p>
        </w:tc>
        <w:tc>
          <w:tcPr>
            <w:tcW w:w="118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1.05</w:t>
            </w:r>
          </w:p>
        </w:tc>
        <w:tc>
          <w:tcPr>
            <w:tcW w:w="122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3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83"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14"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081"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036"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987"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spacing w:line="240" w:lineRule="exact"/>
              <w:jc w:val="left"/>
              <w:rPr>
                <w:rFonts w:ascii="宋体" w:hAnsi="宋体" w:eastAsia="宋体" w:cs="Arial"/>
                <w:b/>
                <w:bCs/>
                <w:kern w:val="0"/>
                <w:sz w:val="22"/>
                <w:szCs w:val="22"/>
              </w:rPr>
            </w:pPr>
            <w:r>
              <w:rPr>
                <w:rFonts w:hint="eastAsia" w:ascii="宋体" w:hAnsi="宋体" w:eastAsia="宋体" w:cs="Arial"/>
                <w:b/>
                <w:bCs/>
                <w:kern w:val="0"/>
                <w:sz w:val="22"/>
                <w:szCs w:val="22"/>
              </w:rPr>
              <w:t>221</w:t>
            </w:r>
          </w:p>
        </w:tc>
        <w:tc>
          <w:tcPr>
            <w:tcW w:w="377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left"/>
              <w:rPr>
                <w:rFonts w:ascii="宋体" w:hAnsi="宋体" w:eastAsia="宋体" w:cs="Arial"/>
                <w:b/>
                <w:bCs/>
                <w:kern w:val="0"/>
                <w:sz w:val="22"/>
                <w:szCs w:val="22"/>
              </w:rPr>
            </w:pPr>
            <w:r>
              <w:rPr>
                <w:rFonts w:hint="eastAsia" w:ascii="宋体" w:hAnsi="宋体" w:eastAsia="宋体" w:cs="Arial"/>
                <w:b/>
                <w:bCs/>
                <w:kern w:val="0"/>
                <w:sz w:val="22"/>
                <w:szCs w:val="22"/>
              </w:rPr>
              <w:t>住房保障支出</w:t>
            </w:r>
          </w:p>
        </w:tc>
        <w:tc>
          <w:tcPr>
            <w:tcW w:w="122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19.19</w:t>
            </w:r>
          </w:p>
        </w:tc>
        <w:tc>
          <w:tcPr>
            <w:tcW w:w="118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19.19</w:t>
            </w:r>
          </w:p>
        </w:tc>
        <w:tc>
          <w:tcPr>
            <w:tcW w:w="122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123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1183"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1114"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1081"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1036"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tblPrEx>
          <w:tblCellMar>
            <w:top w:w="0" w:type="dxa"/>
            <w:left w:w="108" w:type="dxa"/>
            <w:bottom w:w="0" w:type="dxa"/>
            <w:right w:w="108" w:type="dxa"/>
          </w:tblCellMar>
        </w:tblPrEx>
        <w:trPr>
          <w:trHeight w:val="300" w:hRule="atLeast"/>
        </w:trPr>
        <w:tc>
          <w:tcPr>
            <w:tcW w:w="987"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spacing w:line="240" w:lineRule="exact"/>
              <w:jc w:val="left"/>
              <w:rPr>
                <w:rFonts w:ascii="宋体" w:hAnsi="宋体" w:eastAsia="宋体" w:cs="Arial"/>
                <w:b/>
                <w:bCs/>
                <w:kern w:val="0"/>
                <w:sz w:val="22"/>
                <w:szCs w:val="22"/>
              </w:rPr>
            </w:pPr>
            <w:r>
              <w:rPr>
                <w:rFonts w:hint="eastAsia" w:ascii="宋体" w:hAnsi="宋体" w:eastAsia="宋体" w:cs="Arial"/>
                <w:b/>
                <w:bCs/>
                <w:kern w:val="0"/>
                <w:sz w:val="22"/>
                <w:szCs w:val="22"/>
              </w:rPr>
              <w:t>22102</w:t>
            </w:r>
          </w:p>
        </w:tc>
        <w:tc>
          <w:tcPr>
            <w:tcW w:w="377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left"/>
              <w:rPr>
                <w:rFonts w:ascii="宋体" w:hAnsi="宋体" w:eastAsia="宋体" w:cs="Arial"/>
                <w:b/>
                <w:bCs/>
                <w:kern w:val="0"/>
                <w:sz w:val="22"/>
                <w:szCs w:val="22"/>
              </w:rPr>
            </w:pPr>
            <w:r>
              <w:rPr>
                <w:rFonts w:hint="eastAsia" w:ascii="宋体" w:hAnsi="宋体" w:eastAsia="宋体" w:cs="Arial"/>
                <w:b/>
                <w:bCs/>
                <w:kern w:val="0"/>
                <w:sz w:val="22"/>
                <w:szCs w:val="22"/>
              </w:rPr>
              <w:t>住房改革支出</w:t>
            </w:r>
          </w:p>
        </w:tc>
        <w:tc>
          <w:tcPr>
            <w:tcW w:w="122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19.19</w:t>
            </w:r>
          </w:p>
        </w:tc>
        <w:tc>
          <w:tcPr>
            <w:tcW w:w="118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19.19</w:t>
            </w:r>
          </w:p>
        </w:tc>
        <w:tc>
          <w:tcPr>
            <w:tcW w:w="122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123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1183"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1114"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1081"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1036"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tblPrEx>
          <w:tblCellMar>
            <w:top w:w="0" w:type="dxa"/>
            <w:left w:w="108" w:type="dxa"/>
            <w:bottom w:w="0" w:type="dxa"/>
            <w:right w:w="108" w:type="dxa"/>
          </w:tblCellMar>
        </w:tblPrEx>
        <w:trPr>
          <w:trHeight w:val="300" w:hRule="atLeast"/>
        </w:trPr>
        <w:tc>
          <w:tcPr>
            <w:tcW w:w="987"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2210201</w:t>
            </w:r>
          </w:p>
        </w:tc>
        <w:tc>
          <w:tcPr>
            <w:tcW w:w="377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住房公积金</w:t>
            </w:r>
          </w:p>
        </w:tc>
        <w:tc>
          <w:tcPr>
            <w:tcW w:w="122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16.15</w:t>
            </w:r>
          </w:p>
        </w:tc>
        <w:tc>
          <w:tcPr>
            <w:tcW w:w="118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16.15</w:t>
            </w:r>
          </w:p>
        </w:tc>
        <w:tc>
          <w:tcPr>
            <w:tcW w:w="122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3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83"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14"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081"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036"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987"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2210203</w:t>
            </w:r>
          </w:p>
        </w:tc>
        <w:tc>
          <w:tcPr>
            <w:tcW w:w="377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购房补贴</w:t>
            </w:r>
          </w:p>
        </w:tc>
        <w:tc>
          <w:tcPr>
            <w:tcW w:w="122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3.04</w:t>
            </w:r>
          </w:p>
        </w:tc>
        <w:tc>
          <w:tcPr>
            <w:tcW w:w="118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3.04</w:t>
            </w:r>
          </w:p>
        </w:tc>
        <w:tc>
          <w:tcPr>
            <w:tcW w:w="122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30"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83"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14"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081"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036"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4021" w:type="dxa"/>
            <w:gridSpan w:val="12"/>
            <w:tcBorders>
              <w:top w:val="nil"/>
              <w:left w:val="nil"/>
              <w:bottom w:val="nil"/>
              <w:right w:val="nil"/>
            </w:tcBorders>
            <w:shd w:val="clear" w:color="000000" w:fill="FFFFFF"/>
            <w:noWrap/>
            <w:vAlign w:val="center"/>
          </w:tcPr>
          <w:p>
            <w:pPr>
              <w:widowControl/>
              <w:spacing w:line="240" w:lineRule="exact"/>
              <w:jc w:val="left"/>
              <w:rPr>
                <w:rFonts w:ascii="宋体" w:hAnsi="宋体" w:eastAsia="宋体" w:cs="Arial"/>
                <w:kern w:val="0"/>
                <w:sz w:val="20"/>
              </w:rPr>
            </w:pPr>
            <w:r>
              <w:rPr>
                <w:rFonts w:hint="eastAsia" w:ascii="宋体" w:hAnsi="宋体" w:eastAsia="宋体" w:cs="Arial"/>
                <w:kern w:val="0"/>
                <w:sz w:val="20"/>
              </w:rPr>
              <w:t>备注：本表反映部门本年度取得的各项收入情况。</w:t>
            </w:r>
          </w:p>
        </w:tc>
      </w:tr>
      <w:tr>
        <w:tblPrEx>
          <w:tblCellMar>
            <w:top w:w="0" w:type="dxa"/>
            <w:left w:w="108" w:type="dxa"/>
            <w:bottom w:w="0" w:type="dxa"/>
            <w:right w:w="108" w:type="dxa"/>
          </w:tblCellMar>
        </w:tblPrEx>
        <w:trPr>
          <w:trHeight w:val="300" w:hRule="atLeast"/>
        </w:trPr>
        <w:tc>
          <w:tcPr>
            <w:tcW w:w="14021" w:type="dxa"/>
            <w:gridSpan w:val="12"/>
            <w:tcBorders>
              <w:top w:val="nil"/>
              <w:left w:val="nil"/>
              <w:bottom w:val="nil"/>
              <w:right w:val="single" w:color="808080" w:sz="4" w:space="0"/>
            </w:tcBorders>
            <w:shd w:val="clear" w:color="000000" w:fill="FFFFFF"/>
            <w:noWrap/>
            <w:vAlign w:val="center"/>
          </w:tcPr>
          <w:p>
            <w:pPr>
              <w:widowControl/>
              <w:spacing w:line="240" w:lineRule="exact"/>
              <w:jc w:val="left"/>
              <w:rPr>
                <w:rFonts w:ascii="宋体" w:hAnsi="宋体" w:eastAsia="宋体" w:cs="Arial"/>
                <w:kern w:val="0"/>
                <w:sz w:val="18"/>
                <w:szCs w:val="18"/>
              </w:rPr>
            </w:pPr>
            <w:r>
              <w:rPr>
                <w:rFonts w:hint="eastAsia" w:ascii="宋体" w:hAnsi="宋体" w:eastAsia="宋体" w:cs="Arial"/>
                <w:kern w:val="0"/>
                <w:sz w:val="18"/>
                <w:szCs w:val="18"/>
              </w:rPr>
              <w:t>　</w:t>
            </w:r>
          </w:p>
        </w:tc>
      </w:tr>
    </w:tbl>
    <w:p>
      <w:pPr>
        <w:spacing w:line="240" w:lineRule="exact"/>
        <w:rPr>
          <w:szCs w:val="32"/>
        </w:rPr>
      </w:pPr>
    </w:p>
    <w:p>
      <w:pPr>
        <w:spacing w:line="240" w:lineRule="exact"/>
        <w:rPr>
          <w:szCs w:val="32"/>
        </w:rPr>
      </w:pPr>
    </w:p>
    <w:p>
      <w:pPr>
        <w:spacing w:line="240" w:lineRule="exact"/>
        <w:rPr>
          <w:szCs w:val="32"/>
        </w:rPr>
        <w:sectPr>
          <w:pgSz w:w="16838" w:h="11906" w:orient="landscape"/>
          <w:pgMar w:top="1531" w:right="1985" w:bottom="1531" w:left="2098" w:header="851" w:footer="1474" w:gutter="0"/>
          <w:cols w:space="720" w:num="1"/>
          <w:docGrid w:linePitch="579" w:charSpace="-849"/>
        </w:sectPr>
      </w:pPr>
    </w:p>
    <w:tbl>
      <w:tblPr>
        <w:tblStyle w:val="14"/>
        <w:tblW w:w="9229" w:type="dxa"/>
        <w:tblInd w:w="93" w:type="dxa"/>
        <w:tblLayout w:type="autofit"/>
        <w:tblCellMar>
          <w:top w:w="0" w:type="dxa"/>
          <w:left w:w="108" w:type="dxa"/>
          <w:bottom w:w="0" w:type="dxa"/>
          <w:right w:w="108" w:type="dxa"/>
        </w:tblCellMar>
      </w:tblPr>
      <w:tblGrid>
        <w:gridCol w:w="398"/>
        <w:gridCol w:w="312"/>
        <w:gridCol w:w="277"/>
        <w:gridCol w:w="3656"/>
        <w:gridCol w:w="945"/>
        <w:gridCol w:w="903"/>
        <w:gridCol w:w="660"/>
        <w:gridCol w:w="660"/>
        <w:gridCol w:w="660"/>
        <w:gridCol w:w="767"/>
      </w:tblGrid>
      <w:tr>
        <w:tblPrEx>
          <w:tblCellMar>
            <w:top w:w="0" w:type="dxa"/>
            <w:left w:w="108" w:type="dxa"/>
            <w:bottom w:w="0" w:type="dxa"/>
            <w:right w:w="108" w:type="dxa"/>
          </w:tblCellMar>
        </w:tblPrEx>
        <w:trPr>
          <w:trHeight w:val="555" w:hRule="atLeast"/>
        </w:trPr>
        <w:tc>
          <w:tcPr>
            <w:tcW w:w="9229" w:type="dxa"/>
            <w:gridSpan w:val="10"/>
            <w:tcBorders>
              <w:top w:val="nil"/>
              <w:left w:val="nil"/>
              <w:bottom w:val="nil"/>
            </w:tcBorders>
            <w:shd w:val="clear" w:color="000000" w:fill="FFFFFF"/>
            <w:noWrap/>
            <w:vAlign w:val="center"/>
          </w:tcPr>
          <w:p>
            <w:pPr>
              <w:widowControl/>
              <w:rPr>
                <w:rFonts w:ascii="方正黑体_GBK" w:hAnsi="黑体" w:eastAsia="方正黑体_GBK" w:cs="Arial"/>
                <w:color w:val="000000"/>
                <w:kern w:val="0"/>
                <w:szCs w:val="32"/>
              </w:rPr>
            </w:pPr>
            <w:r>
              <w:rPr>
                <w:rFonts w:hint="eastAsia" w:ascii="方正黑体_GBK" w:hAnsi="黑体" w:eastAsia="方正黑体_GBK" w:cs="Arial"/>
                <w:color w:val="000000"/>
                <w:kern w:val="0"/>
                <w:szCs w:val="32"/>
              </w:rPr>
              <w:t>附件3</w:t>
            </w:r>
          </w:p>
          <w:p>
            <w:pPr>
              <w:widowControl/>
              <w:rPr>
                <w:rFonts w:ascii="方正黑体_GBK" w:hAnsi="黑体" w:eastAsia="方正黑体_GBK" w:cs="Arial"/>
                <w:color w:val="000000"/>
                <w:kern w:val="0"/>
                <w:szCs w:val="32"/>
              </w:rPr>
            </w:pPr>
          </w:p>
          <w:p>
            <w:pPr>
              <w:widowControl/>
              <w:jc w:val="center"/>
              <w:rPr>
                <w:rFonts w:ascii="黑体" w:hAnsi="黑体" w:eastAsia="黑体" w:cs="Arial"/>
                <w:color w:val="000000"/>
                <w:kern w:val="0"/>
                <w:sz w:val="44"/>
                <w:szCs w:val="44"/>
              </w:rPr>
            </w:pPr>
            <w:r>
              <w:rPr>
                <w:rFonts w:hint="eastAsia" w:ascii="黑体" w:hAnsi="黑体" w:eastAsia="黑体" w:cs="Arial"/>
                <w:color w:val="000000"/>
                <w:kern w:val="0"/>
                <w:sz w:val="44"/>
                <w:szCs w:val="44"/>
              </w:rPr>
              <w:t>支出决算表</w:t>
            </w:r>
          </w:p>
        </w:tc>
      </w:tr>
      <w:tr>
        <w:tblPrEx>
          <w:tblCellMar>
            <w:top w:w="0" w:type="dxa"/>
            <w:left w:w="108" w:type="dxa"/>
            <w:bottom w:w="0" w:type="dxa"/>
            <w:right w:w="108" w:type="dxa"/>
          </w:tblCellMar>
        </w:tblPrEx>
        <w:trPr>
          <w:trHeight w:val="300" w:hRule="atLeast"/>
        </w:trPr>
        <w:tc>
          <w:tcPr>
            <w:tcW w:w="398"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312"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77"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3656"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945"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903"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657"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657"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657"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767" w:type="dxa"/>
            <w:tcBorders>
              <w:top w:val="nil"/>
              <w:left w:val="nil"/>
              <w:bottom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r>
      <w:tr>
        <w:tblPrEx>
          <w:tblCellMar>
            <w:top w:w="0" w:type="dxa"/>
            <w:left w:w="108" w:type="dxa"/>
            <w:bottom w:w="0" w:type="dxa"/>
            <w:right w:w="108" w:type="dxa"/>
          </w:tblCellMar>
        </w:tblPrEx>
        <w:trPr>
          <w:trHeight w:val="300" w:hRule="atLeast"/>
        </w:trPr>
        <w:tc>
          <w:tcPr>
            <w:tcW w:w="398"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312"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77"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3656"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945"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903"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657"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081" w:type="dxa"/>
            <w:gridSpan w:val="3"/>
            <w:tcBorders>
              <w:top w:val="nil"/>
              <w:left w:val="nil"/>
              <w:bottom w:val="nil"/>
            </w:tcBorders>
            <w:shd w:val="clear" w:color="000000" w:fill="FFFFFF"/>
            <w:noWrap/>
            <w:vAlign w:val="center"/>
          </w:tcPr>
          <w:p>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24"/>
                <w:szCs w:val="24"/>
              </w:rPr>
              <w:t>公开03表</w:t>
            </w:r>
          </w:p>
        </w:tc>
      </w:tr>
      <w:tr>
        <w:tblPrEx>
          <w:tblCellMar>
            <w:top w:w="0" w:type="dxa"/>
            <w:left w:w="108" w:type="dxa"/>
            <w:bottom w:w="0" w:type="dxa"/>
            <w:right w:w="108" w:type="dxa"/>
          </w:tblCellMar>
        </w:tblPrEx>
        <w:trPr>
          <w:trHeight w:val="300" w:hRule="atLeast"/>
        </w:trPr>
        <w:tc>
          <w:tcPr>
            <w:tcW w:w="6491" w:type="dxa"/>
            <w:gridSpan w:val="6"/>
            <w:tcBorders>
              <w:top w:val="nil"/>
              <w:left w:val="nil"/>
              <w:bottom w:val="single" w:color="000000" w:sz="4" w:space="0"/>
              <w:right w:val="nil"/>
            </w:tcBorders>
            <w:shd w:val="clear" w:color="000000" w:fill="FFFFFF"/>
            <w:noWrap/>
            <w:vAlign w:val="center"/>
          </w:tcPr>
          <w:p>
            <w:pPr>
              <w:widowControl/>
              <w:jc w:val="left"/>
              <w:rPr>
                <w:rFonts w:ascii="宋体" w:hAnsi="宋体" w:eastAsia="宋体" w:cs="Arial"/>
                <w:color w:val="000000"/>
                <w:kern w:val="0"/>
                <w:sz w:val="24"/>
                <w:szCs w:val="24"/>
              </w:rPr>
            </w:pPr>
            <w:r>
              <w:rPr>
                <w:rFonts w:hint="eastAsia" w:ascii="宋体" w:hAnsi="宋体" w:eastAsia="宋体" w:cs="Arial"/>
                <w:color w:val="000000"/>
                <w:kern w:val="0"/>
                <w:sz w:val="24"/>
                <w:szCs w:val="24"/>
              </w:rPr>
              <w:t>公开部门：重庆市九龙坡区法律援助中心</w:t>
            </w:r>
          </w:p>
        </w:tc>
        <w:tc>
          <w:tcPr>
            <w:tcW w:w="657" w:type="dxa"/>
            <w:tcBorders>
              <w:top w:val="nil"/>
              <w:left w:val="nil"/>
              <w:bottom w:val="single" w:color="000000" w:sz="4" w:space="0"/>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081" w:type="dxa"/>
            <w:gridSpan w:val="3"/>
            <w:tcBorders>
              <w:top w:val="nil"/>
              <w:left w:val="nil"/>
              <w:bottom w:val="single" w:color="000000" w:sz="4" w:space="0"/>
            </w:tcBorders>
            <w:shd w:val="clear" w:color="000000" w:fill="FFFFFF"/>
            <w:noWrap/>
            <w:vAlign w:val="center"/>
          </w:tcPr>
          <w:p>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24"/>
                <w:szCs w:val="24"/>
              </w:rPr>
              <w:t>单位：万元</w:t>
            </w:r>
          </w:p>
        </w:tc>
      </w:tr>
      <w:tr>
        <w:tblPrEx>
          <w:tblCellMar>
            <w:top w:w="0" w:type="dxa"/>
            <w:left w:w="108" w:type="dxa"/>
            <w:bottom w:w="0" w:type="dxa"/>
            <w:right w:w="108" w:type="dxa"/>
          </w:tblCellMar>
        </w:tblPrEx>
        <w:trPr>
          <w:trHeight w:val="300" w:hRule="atLeast"/>
        </w:trPr>
        <w:tc>
          <w:tcPr>
            <w:tcW w:w="4643"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项目</w:t>
            </w:r>
          </w:p>
        </w:tc>
        <w:tc>
          <w:tcPr>
            <w:tcW w:w="94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本年支出合计</w:t>
            </w:r>
          </w:p>
        </w:tc>
        <w:tc>
          <w:tcPr>
            <w:tcW w:w="903"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基本支出</w:t>
            </w:r>
          </w:p>
        </w:tc>
        <w:tc>
          <w:tcPr>
            <w:tcW w:w="65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项目支出</w:t>
            </w:r>
          </w:p>
        </w:tc>
        <w:tc>
          <w:tcPr>
            <w:tcW w:w="65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上缴上级支出</w:t>
            </w:r>
          </w:p>
        </w:tc>
        <w:tc>
          <w:tcPr>
            <w:tcW w:w="65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经营支出</w:t>
            </w:r>
          </w:p>
        </w:tc>
        <w:tc>
          <w:tcPr>
            <w:tcW w:w="76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对附属单位补助支出</w:t>
            </w:r>
          </w:p>
        </w:tc>
      </w:tr>
      <w:tr>
        <w:tblPrEx>
          <w:tblCellMar>
            <w:top w:w="0" w:type="dxa"/>
            <w:left w:w="108" w:type="dxa"/>
            <w:bottom w:w="0" w:type="dxa"/>
            <w:right w:w="108" w:type="dxa"/>
          </w:tblCellMar>
        </w:tblPrEx>
        <w:trPr>
          <w:trHeight w:val="312" w:hRule="atLeast"/>
        </w:trPr>
        <w:tc>
          <w:tcPr>
            <w:tcW w:w="987" w:type="dxa"/>
            <w:gridSpan w:val="3"/>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功能分类科目编码</w:t>
            </w:r>
          </w:p>
        </w:tc>
        <w:tc>
          <w:tcPr>
            <w:tcW w:w="3656" w:type="dxa"/>
            <w:vMerge w:val="restart"/>
            <w:tcBorders>
              <w:top w:val="single" w:color="000000" w:sz="4" w:space="0"/>
              <w:left w:val="nil"/>
              <w:bottom w:val="single" w:color="000000" w:sz="4" w:space="0"/>
              <w:right w:val="single" w:color="000000" w:sz="4" w:space="0"/>
            </w:tcBorders>
            <w:shd w:val="clear" w:color="auto" w:fill="FFFFFF"/>
            <w:noWrap/>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项目（按“项”级功能分类科目）</w:t>
            </w:r>
          </w:p>
        </w:tc>
        <w:tc>
          <w:tcPr>
            <w:tcW w:w="945"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903"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657"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657"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657"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767"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r>
      <w:tr>
        <w:tblPrEx>
          <w:tblCellMar>
            <w:top w:w="0" w:type="dxa"/>
            <w:left w:w="108" w:type="dxa"/>
            <w:bottom w:w="0" w:type="dxa"/>
            <w:right w:w="108" w:type="dxa"/>
          </w:tblCellMar>
        </w:tblPrEx>
        <w:trPr>
          <w:trHeight w:val="312" w:hRule="atLeast"/>
        </w:trPr>
        <w:tc>
          <w:tcPr>
            <w:tcW w:w="987"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3656"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945"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903"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657"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657"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657"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767"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r>
      <w:tr>
        <w:tblPrEx>
          <w:tblCellMar>
            <w:top w:w="0" w:type="dxa"/>
            <w:left w:w="108" w:type="dxa"/>
            <w:bottom w:w="0" w:type="dxa"/>
            <w:right w:w="108" w:type="dxa"/>
          </w:tblCellMar>
        </w:tblPrEx>
        <w:trPr>
          <w:trHeight w:val="312" w:hRule="atLeast"/>
        </w:trPr>
        <w:tc>
          <w:tcPr>
            <w:tcW w:w="987"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3656"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945"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903"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657"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657"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657"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767"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r>
      <w:tr>
        <w:tblPrEx>
          <w:tblCellMar>
            <w:top w:w="0" w:type="dxa"/>
            <w:left w:w="108" w:type="dxa"/>
            <w:bottom w:w="0" w:type="dxa"/>
            <w:right w:w="108" w:type="dxa"/>
          </w:tblCellMar>
        </w:tblPrEx>
        <w:trPr>
          <w:trHeight w:val="300" w:hRule="atLeast"/>
        </w:trPr>
        <w:tc>
          <w:tcPr>
            <w:tcW w:w="4643"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合计</w:t>
            </w:r>
          </w:p>
        </w:tc>
        <w:tc>
          <w:tcPr>
            <w:tcW w:w="945"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250.63</w:t>
            </w:r>
          </w:p>
        </w:tc>
        <w:tc>
          <w:tcPr>
            <w:tcW w:w="903"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250.63</w:t>
            </w:r>
          </w:p>
        </w:tc>
        <w:tc>
          <w:tcPr>
            <w:tcW w:w="65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987"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204</w:t>
            </w:r>
          </w:p>
        </w:tc>
        <w:tc>
          <w:tcPr>
            <w:tcW w:w="3656"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公共安全支出</w:t>
            </w:r>
          </w:p>
        </w:tc>
        <w:tc>
          <w:tcPr>
            <w:tcW w:w="945"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195.97</w:t>
            </w:r>
          </w:p>
        </w:tc>
        <w:tc>
          <w:tcPr>
            <w:tcW w:w="903"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195.97</w:t>
            </w:r>
          </w:p>
        </w:tc>
        <w:tc>
          <w:tcPr>
            <w:tcW w:w="65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76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tblPrEx>
          <w:tblCellMar>
            <w:top w:w="0" w:type="dxa"/>
            <w:left w:w="108" w:type="dxa"/>
            <w:bottom w:w="0" w:type="dxa"/>
            <w:right w:w="108" w:type="dxa"/>
          </w:tblCellMar>
        </w:tblPrEx>
        <w:trPr>
          <w:trHeight w:val="300" w:hRule="atLeast"/>
        </w:trPr>
        <w:tc>
          <w:tcPr>
            <w:tcW w:w="987"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20406</w:t>
            </w:r>
          </w:p>
        </w:tc>
        <w:tc>
          <w:tcPr>
            <w:tcW w:w="3656"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司法</w:t>
            </w:r>
          </w:p>
        </w:tc>
        <w:tc>
          <w:tcPr>
            <w:tcW w:w="945"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195.97</w:t>
            </w:r>
          </w:p>
        </w:tc>
        <w:tc>
          <w:tcPr>
            <w:tcW w:w="903"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195.97</w:t>
            </w:r>
          </w:p>
        </w:tc>
        <w:tc>
          <w:tcPr>
            <w:tcW w:w="65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76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tblPrEx>
          <w:tblCellMar>
            <w:top w:w="0" w:type="dxa"/>
            <w:left w:w="108" w:type="dxa"/>
            <w:bottom w:w="0" w:type="dxa"/>
            <w:right w:w="108" w:type="dxa"/>
          </w:tblCellMar>
        </w:tblPrEx>
        <w:trPr>
          <w:trHeight w:val="300" w:hRule="atLeast"/>
        </w:trPr>
        <w:tc>
          <w:tcPr>
            <w:tcW w:w="987"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2040601</w:t>
            </w:r>
          </w:p>
        </w:tc>
        <w:tc>
          <w:tcPr>
            <w:tcW w:w="3656"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行政运行</w:t>
            </w:r>
          </w:p>
        </w:tc>
        <w:tc>
          <w:tcPr>
            <w:tcW w:w="945"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195.97</w:t>
            </w:r>
          </w:p>
        </w:tc>
        <w:tc>
          <w:tcPr>
            <w:tcW w:w="903"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195.97</w:t>
            </w:r>
          </w:p>
        </w:tc>
        <w:tc>
          <w:tcPr>
            <w:tcW w:w="65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987"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208</w:t>
            </w:r>
          </w:p>
        </w:tc>
        <w:tc>
          <w:tcPr>
            <w:tcW w:w="3656"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b/>
                <w:bCs/>
                <w:kern w:val="0"/>
                <w:sz w:val="20"/>
              </w:rPr>
            </w:pPr>
            <w:r>
              <w:rPr>
                <w:rFonts w:hint="eastAsia" w:ascii="宋体" w:hAnsi="宋体" w:eastAsia="宋体" w:cs="Arial"/>
                <w:b/>
                <w:bCs/>
                <w:kern w:val="0"/>
                <w:sz w:val="20"/>
              </w:rPr>
              <w:t>社会保障和就业支出</w:t>
            </w:r>
          </w:p>
        </w:tc>
        <w:tc>
          <w:tcPr>
            <w:tcW w:w="945"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26.55</w:t>
            </w:r>
          </w:p>
        </w:tc>
        <w:tc>
          <w:tcPr>
            <w:tcW w:w="903"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26.55</w:t>
            </w:r>
          </w:p>
        </w:tc>
        <w:tc>
          <w:tcPr>
            <w:tcW w:w="65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76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tblPrEx>
          <w:tblCellMar>
            <w:top w:w="0" w:type="dxa"/>
            <w:left w:w="108" w:type="dxa"/>
            <w:bottom w:w="0" w:type="dxa"/>
            <w:right w:w="108" w:type="dxa"/>
          </w:tblCellMar>
        </w:tblPrEx>
        <w:trPr>
          <w:trHeight w:val="300" w:hRule="atLeast"/>
        </w:trPr>
        <w:tc>
          <w:tcPr>
            <w:tcW w:w="987"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20805</w:t>
            </w:r>
          </w:p>
        </w:tc>
        <w:tc>
          <w:tcPr>
            <w:tcW w:w="3656"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b/>
                <w:bCs/>
                <w:kern w:val="0"/>
                <w:sz w:val="20"/>
              </w:rPr>
            </w:pPr>
            <w:r>
              <w:rPr>
                <w:rFonts w:hint="eastAsia" w:ascii="宋体" w:hAnsi="宋体" w:eastAsia="宋体" w:cs="Arial"/>
                <w:b/>
                <w:bCs/>
                <w:kern w:val="0"/>
                <w:sz w:val="20"/>
              </w:rPr>
              <w:t>行政事业单位养老支出</w:t>
            </w:r>
          </w:p>
        </w:tc>
        <w:tc>
          <w:tcPr>
            <w:tcW w:w="945"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26.55</w:t>
            </w:r>
          </w:p>
        </w:tc>
        <w:tc>
          <w:tcPr>
            <w:tcW w:w="903"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26.55</w:t>
            </w:r>
          </w:p>
        </w:tc>
        <w:tc>
          <w:tcPr>
            <w:tcW w:w="65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76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tblPrEx>
          <w:tblCellMar>
            <w:top w:w="0" w:type="dxa"/>
            <w:left w:w="108" w:type="dxa"/>
            <w:bottom w:w="0" w:type="dxa"/>
            <w:right w:w="108" w:type="dxa"/>
          </w:tblCellMar>
        </w:tblPrEx>
        <w:trPr>
          <w:trHeight w:val="300" w:hRule="atLeast"/>
        </w:trPr>
        <w:tc>
          <w:tcPr>
            <w:tcW w:w="987"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2080505</w:t>
            </w:r>
          </w:p>
        </w:tc>
        <w:tc>
          <w:tcPr>
            <w:tcW w:w="3656"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机关事业单位基本养老保险缴费支出</w:t>
            </w:r>
          </w:p>
        </w:tc>
        <w:tc>
          <w:tcPr>
            <w:tcW w:w="945"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11.24</w:t>
            </w:r>
          </w:p>
        </w:tc>
        <w:tc>
          <w:tcPr>
            <w:tcW w:w="903"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11.24</w:t>
            </w:r>
          </w:p>
        </w:tc>
        <w:tc>
          <w:tcPr>
            <w:tcW w:w="65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987"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2080506</w:t>
            </w:r>
          </w:p>
        </w:tc>
        <w:tc>
          <w:tcPr>
            <w:tcW w:w="3656"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机关事业单位职业年金缴费支出</w:t>
            </w:r>
          </w:p>
        </w:tc>
        <w:tc>
          <w:tcPr>
            <w:tcW w:w="945"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5.62</w:t>
            </w:r>
          </w:p>
        </w:tc>
        <w:tc>
          <w:tcPr>
            <w:tcW w:w="903"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5.62</w:t>
            </w:r>
          </w:p>
        </w:tc>
        <w:tc>
          <w:tcPr>
            <w:tcW w:w="65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987"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2080599</w:t>
            </w:r>
          </w:p>
        </w:tc>
        <w:tc>
          <w:tcPr>
            <w:tcW w:w="3656"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其他行政事业单位养老支出</w:t>
            </w:r>
          </w:p>
        </w:tc>
        <w:tc>
          <w:tcPr>
            <w:tcW w:w="945"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9.69</w:t>
            </w:r>
          </w:p>
        </w:tc>
        <w:tc>
          <w:tcPr>
            <w:tcW w:w="903"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9.69</w:t>
            </w:r>
          </w:p>
        </w:tc>
        <w:tc>
          <w:tcPr>
            <w:tcW w:w="65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987"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210</w:t>
            </w:r>
          </w:p>
        </w:tc>
        <w:tc>
          <w:tcPr>
            <w:tcW w:w="3656"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卫生健康支出</w:t>
            </w:r>
          </w:p>
        </w:tc>
        <w:tc>
          <w:tcPr>
            <w:tcW w:w="945"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8.91</w:t>
            </w:r>
          </w:p>
        </w:tc>
        <w:tc>
          <w:tcPr>
            <w:tcW w:w="903"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8.91</w:t>
            </w:r>
          </w:p>
        </w:tc>
        <w:tc>
          <w:tcPr>
            <w:tcW w:w="65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76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tblPrEx>
          <w:tblCellMar>
            <w:top w:w="0" w:type="dxa"/>
            <w:left w:w="108" w:type="dxa"/>
            <w:bottom w:w="0" w:type="dxa"/>
            <w:right w:w="108" w:type="dxa"/>
          </w:tblCellMar>
        </w:tblPrEx>
        <w:trPr>
          <w:trHeight w:val="300" w:hRule="atLeast"/>
        </w:trPr>
        <w:tc>
          <w:tcPr>
            <w:tcW w:w="987"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21011</w:t>
            </w:r>
          </w:p>
        </w:tc>
        <w:tc>
          <w:tcPr>
            <w:tcW w:w="3656"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行政事业单位医疗</w:t>
            </w:r>
          </w:p>
        </w:tc>
        <w:tc>
          <w:tcPr>
            <w:tcW w:w="945"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8.91</w:t>
            </w:r>
          </w:p>
        </w:tc>
        <w:tc>
          <w:tcPr>
            <w:tcW w:w="903"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8.91</w:t>
            </w:r>
          </w:p>
        </w:tc>
        <w:tc>
          <w:tcPr>
            <w:tcW w:w="65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76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tblPrEx>
          <w:tblCellMar>
            <w:top w:w="0" w:type="dxa"/>
            <w:left w:w="108" w:type="dxa"/>
            <w:bottom w:w="0" w:type="dxa"/>
            <w:right w:w="108" w:type="dxa"/>
          </w:tblCellMar>
        </w:tblPrEx>
        <w:trPr>
          <w:trHeight w:val="300" w:hRule="atLeast"/>
        </w:trPr>
        <w:tc>
          <w:tcPr>
            <w:tcW w:w="987"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2101101</w:t>
            </w:r>
          </w:p>
        </w:tc>
        <w:tc>
          <w:tcPr>
            <w:tcW w:w="3656"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行政单位医疗</w:t>
            </w:r>
          </w:p>
        </w:tc>
        <w:tc>
          <w:tcPr>
            <w:tcW w:w="945"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5.98</w:t>
            </w:r>
          </w:p>
        </w:tc>
        <w:tc>
          <w:tcPr>
            <w:tcW w:w="903"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5.98</w:t>
            </w:r>
          </w:p>
        </w:tc>
        <w:tc>
          <w:tcPr>
            <w:tcW w:w="65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987"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2101103</w:t>
            </w:r>
          </w:p>
        </w:tc>
        <w:tc>
          <w:tcPr>
            <w:tcW w:w="3656"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公务员医疗补助</w:t>
            </w:r>
          </w:p>
        </w:tc>
        <w:tc>
          <w:tcPr>
            <w:tcW w:w="945"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1.88</w:t>
            </w:r>
          </w:p>
        </w:tc>
        <w:tc>
          <w:tcPr>
            <w:tcW w:w="903"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1.88</w:t>
            </w:r>
          </w:p>
        </w:tc>
        <w:tc>
          <w:tcPr>
            <w:tcW w:w="65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987"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2101199</w:t>
            </w:r>
          </w:p>
        </w:tc>
        <w:tc>
          <w:tcPr>
            <w:tcW w:w="3656"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其他行政事业单位医疗支出</w:t>
            </w:r>
          </w:p>
        </w:tc>
        <w:tc>
          <w:tcPr>
            <w:tcW w:w="945"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1.05</w:t>
            </w:r>
          </w:p>
        </w:tc>
        <w:tc>
          <w:tcPr>
            <w:tcW w:w="903"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1.05</w:t>
            </w:r>
          </w:p>
        </w:tc>
        <w:tc>
          <w:tcPr>
            <w:tcW w:w="65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987"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221</w:t>
            </w:r>
          </w:p>
        </w:tc>
        <w:tc>
          <w:tcPr>
            <w:tcW w:w="3656"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住房保障支出</w:t>
            </w:r>
          </w:p>
        </w:tc>
        <w:tc>
          <w:tcPr>
            <w:tcW w:w="945"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19.19</w:t>
            </w:r>
          </w:p>
        </w:tc>
        <w:tc>
          <w:tcPr>
            <w:tcW w:w="903"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19.19</w:t>
            </w:r>
          </w:p>
        </w:tc>
        <w:tc>
          <w:tcPr>
            <w:tcW w:w="65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76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tblPrEx>
          <w:tblCellMar>
            <w:top w:w="0" w:type="dxa"/>
            <w:left w:w="108" w:type="dxa"/>
            <w:bottom w:w="0" w:type="dxa"/>
            <w:right w:w="108" w:type="dxa"/>
          </w:tblCellMar>
        </w:tblPrEx>
        <w:trPr>
          <w:trHeight w:val="300" w:hRule="atLeast"/>
        </w:trPr>
        <w:tc>
          <w:tcPr>
            <w:tcW w:w="987"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22102</w:t>
            </w:r>
          </w:p>
        </w:tc>
        <w:tc>
          <w:tcPr>
            <w:tcW w:w="3656"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住房改革支出</w:t>
            </w:r>
          </w:p>
        </w:tc>
        <w:tc>
          <w:tcPr>
            <w:tcW w:w="945"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19.19</w:t>
            </w:r>
          </w:p>
        </w:tc>
        <w:tc>
          <w:tcPr>
            <w:tcW w:w="903"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19.19</w:t>
            </w:r>
          </w:p>
        </w:tc>
        <w:tc>
          <w:tcPr>
            <w:tcW w:w="65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76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tblPrEx>
          <w:tblCellMar>
            <w:top w:w="0" w:type="dxa"/>
            <w:left w:w="108" w:type="dxa"/>
            <w:bottom w:w="0" w:type="dxa"/>
            <w:right w:w="108" w:type="dxa"/>
          </w:tblCellMar>
        </w:tblPrEx>
        <w:trPr>
          <w:trHeight w:val="300" w:hRule="atLeast"/>
        </w:trPr>
        <w:tc>
          <w:tcPr>
            <w:tcW w:w="987"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2210201</w:t>
            </w:r>
          </w:p>
        </w:tc>
        <w:tc>
          <w:tcPr>
            <w:tcW w:w="3656"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住房公积金</w:t>
            </w:r>
          </w:p>
        </w:tc>
        <w:tc>
          <w:tcPr>
            <w:tcW w:w="945"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16.15</w:t>
            </w:r>
          </w:p>
        </w:tc>
        <w:tc>
          <w:tcPr>
            <w:tcW w:w="903"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16.15</w:t>
            </w:r>
          </w:p>
        </w:tc>
        <w:tc>
          <w:tcPr>
            <w:tcW w:w="65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987"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2210203</w:t>
            </w:r>
          </w:p>
        </w:tc>
        <w:tc>
          <w:tcPr>
            <w:tcW w:w="3656"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购房补贴</w:t>
            </w:r>
          </w:p>
        </w:tc>
        <w:tc>
          <w:tcPr>
            <w:tcW w:w="945"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3.04</w:t>
            </w:r>
          </w:p>
        </w:tc>
        <w:tc>
          <w:tcPr>
            <w:tcW w:w="903"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3.04</w:t>
            </w:r>
          </w:p>
        </w:tc>
        <w:tc>
          <w:tcPr>
            <w:tcW w:w="65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9229" w:type="dxa"/>
            <w:gridSpan w:val="10"/>
            <w:tcBorders>
              <w:top w:val="nil"/>
              <w:left w:val="nil"/>
              <w:bottom w:val="nil"/>
              <w:right w:val="nil"/>
            </w:tcBorders>
            <w:shd w:val="clear" w:color="000000" w:fill="FFFFFF"/>
            <w:noWrap/>
            <w:vAlign w:val="center"/>
          </w:tcPr>
          <w:p>
            <w:pPr>
              <w:widowControl/>
              <w:jc w:val="left"/>
              <w:rPr>
                <w:rFonts w:ascii="宋体" w:hAnsi="宋体" w:eastAsia="宋体" w:cs="Arial"/>
                <w:kern w:val="0"/>
                <w:sz w:val="20"/>
              </w:rPr>
            </w:pPr>
            <w:r>
              <w:rPr>
                <w:rFonts w:hint="eastAsia" w:ascii="宋体" w:hAnsi="宋体" w:eastAsia="宋体" w:cs="Arial"/>
                <w:kern w:val="0"/>
                <w:sz w:val="20"/>
              </w:rPr>
              <w:t>备注：本表反映部门本年度各项支出情况。</w:t>
            </w:r>
          </w:p>
        </w:tc>
      </w:tr>
    </w:tbl>
    <w:p>
      <w:pPr>
        <w:adjustRightInd w:val="0"/>
        <w:snapToGrid w:val="0"/>
        <w:spacing w:line="600" w:lineRule="exact"/>
        <w:ind w:right="54" w:rightChars="17"/>
        <w:rPr>
          <w:szCs w:val="32"/>
        </w:rPr>
      </w:pPr>
    </w:p>
    <w:p>
      <w:pPr>
        <w:adjustRightInd w:val="0"/>
        <w:snapToGrid w:val="0"/>
        <w:spacing w:line="600" w:lineRule="exact"/>
        <w:ind w:right="54" w:rightChars="17"/>
        <w:rPr>
          <w:szCs w:val="32"/>
        </w:rPr>
      </w:pPr>
    </w:p>
    <w:p>
      <w:pPr>
        <w:adjustRightInd w:val="0"/>
        <w:snapToGrid w:val="0"/>
        <w:spacing w:line="600" w:lineRule="exact"/>
        <w:ind w:right="54" w:rightChars="17"/>
        <w:rPr>
          <w:szCs w:val="32"/>
        </w:rPr>
      </w:pPr>
    </w:p>
    <w:p>
      <w:pPr>
        <w:adjustRightInd w:val="0"/>
        <w:snapToGrid w:val="0"/>
        <w:spacing w:line="600" w:lineRule="exact"/>
        <w:ind w:right="54" w:rightChars="17"/>
        <w:rPr>
          <w:szCs w:val="32"/>
        </w:rPr>
      </w:pPr>
    </w:p>
    <w:p>
      <w:pPr>
        <w:widowControl/>
        <w:rPr>
          <w:rFonts w:ascii="方正黑体_GBK" w:hAnsi="黑体" w:eastAsia="方正黑体_GBK" w:cs="Arial"/>
          <w:color w:val="000000"/>
          <w:kern w:val="0"/>
          <w:szCs w:val="32"/>
        </w:rPr>
      </w:pPr>
      <w:r>
        <w:rPr>
          <w:rFonts w:hint="eastAsia" w:ascii="方正黑体_GBK" w:hAnsi="黑体" w:eastAsia="方正黑体_GBK" w:cs="Arial"/>
          <w:color w:val="000000"/>
          <w:kern w:val="0"/>
          <w:szCs w:val="32"/>
        </w:rPr>
        <w:t>附表4</w:t>
      </w:r>
    </w:p>
    <w:p>
      <w:pPr>
        <w:widowControl/>
        <w:rPr>
          <w:rFonts w:ascii="方正黑体_GBK" w:hAnsi="黑体" w:eastAsia="方正黑体_GBK" w:cs="Arial"/>
          <w:color w:val="000000"/>
          <w:kern w:val="0"/>
          <w:szCs w:val="32"/>
        </w:rPr>
      </w:pPr>
    </w:p>
    <w:tbl>
      <w:tblPr>
        <w:tblStyle w:val="14"/>
        <w:tblW w:w="9087" w:type="dxa"/>
        <w:tblInd w:w="93" w:type="dxa"/>
        <w:tblLayout w:type="autofit"/>
        <w:tblCellMar>
          <w:top w:w="0" w:type="dxa"/>
          <w:left w:w="108" w:type="dxa"/>
          <w:bottom w:w="0" w:type="dxa"/>
          <w:right w:w="108" w:type="dxa"/>
        </w:tblCellMar>
      </w:tblPr>
      <w:tblGrid>
        <w:gridCol w:w="1300"/>
        <w:gridCol w:w="416"/>
        <w:gridCol w:w="744"/>
        <w:gridCol w:w="390"/>
        <w:gridCol w:w="910"/>
        <w:gridCol w:w="791"/>
        <w:gridCol w:w="269"/>
        <w:gridCol w:w="1007"/>
        <w:gridCol w:w="133"/>
        <w:gridCol w:w="859"/>
        <w:gridCol w:w="1134"/>
        <w:gridCol w:w="1134"/>
      </w:tblGrid>
      <w:tr>
        <w:tblPrEx>
          <w:tblCellMar>
            <w:top w:w="0" w:type="dxa"/>
            <w:left w:w="108" w:type="dxa"/>
            <w:bottom w:w="0" w:type="dxa"/>
            <w:right w:w="108" w:type="dxa"/>
          </w:tblCellMar>
        </w:tblPrEx>
        <w:trPr>
          <w:trHeight w:val="555" w:hRule="atLeast"/>
        </w:trPr>
        <w:tc>
          <w:tcPr>
            <w:tcW w:w="9087" w:type="dxa"/>
            <w:gridSpan w:val="12"/>
            <w:tcBorders>
              <w:top w:val="nil"/>
              <w:left w:val="nil"/>
              <w:bottom w:val="nil"/>
            </w:tcBorders>
            <w:shd w:val="clear" w:color="000000" w:fill="FFFFFF"/>
            <w:vAlign w:val="center"/>
          </w:tcPr>
          <w:p>
            <w:pPr>
              <w:widowControl/>
              <w:jc w:val="center"/>
              <w:rPr>
                <w:rFonts w:ascii="黑体" w:hAnsi="黑体" w:eastAsia="黑体" w:cs="Arial"/>
                <w:color w:val="000000"/>
                <w:kern w:val="0"/>
                <w:sz w:val="44"/>
                <w:szCs w:val="44"/>
              </w:rPr>
            </w:pPr>
            <w:r>
              <w:rPr>
                <w:rFonts w:hint="eastAsia" w:ascii="黑体" w:hAnsi="黑体" w:eastAsia="黑体" w:cs="Arial"/>
                <w:color w:val="000000"/>
                <w:kern w:val="0"/>
                <w:sz w:val="44"/>
                <w:szCs w:val="44"/>
              </w:rPr>
              <w:t>财政拨款收入支出决算总表</w:t>
            </w:r>
          </w:p>
          <w:p>
            <w:pPr>
              <w:widowControl/>
              <w:jc w:val="center"/>
              <w:rPr>
                <w:rFonts w:ascii="黑体" w:hAnsi="黑体" w:eastAsia="黑体" w:cs="Arial"/>
                <w:color w:val="000000"/>
                <w:kern w:val="0"/>
                <w:sz w:val="44"/>
                <w:szCs w:val="44"/>
              </w:rPr>
            </w:pPr>
          </w:p>
        </w:tc>
      </w:tr>
      <w:tr>
        <w:tblPrEx>
          <w:tblCellMar>
            <w:top w:w="0" w:type="dxa"/>
            <w:left w:w="108" w:type="dxa"/>
            <w:bottom w:w="0" w:type="dxa"/>
            <w:right w:w="108" w:type="dxa"/>
          </w:tblCellMar>
        </w:tblPrEx>
        <w:trPr>
          <w:trHeight w:val="300" w:hRule="atLeast"/>
        </w:trPr>
        <w:tc>
          <w:tcPr>
            <w:tcW w:w="1300" w:type="dxa"/>
            <w:tcBorders>
              <w:top w:val="nil"/>
              <w:left w:val="nil"/>
              <w:bottom w:val="nil"/>
              <w:right w:val="nil"/>
            </w:tcBorders>
            <w:shd w:val="clear" w:color="000000" w:fill="FFFFFF"/>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160" w:type="dxa"/>
            <w:gridSpan w:val="2"/>
            <w:tcBorders>
              <w:top w:val="nil"/>
              <w:left w:val="nil"/>
              <w:bottom w:val="nil"/>
              <w:right w:val="nil"/>
            </w:tcBorders>
            <w:shd w:val="clear" w:color="000000" w:fill="FFFFFF"/>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300" w:type="dxa"/>
            <w:gridSpan w:val="2"/>
            <w:tcBorders>
              <w:top w:val="nil"/>
              <w:left w:val="nil"/>
              <w:bottom w:val="nil"/>
              <w:right w:val="nil"/>
            </w:tcBorders>
            <w:shd w:val="clear" w:color="000000" w:fill="FFFFFF"/>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060" w:type="dxa"/>
            <w:gridSpan w:val="2"/>
            <w:tcBorders>
              <w:top w:val="nil"/>
              <w:left w:val="nil"/>
              <w:bottom w:val="nil"/>
              <w:right w:val="nil"/>
            </w:tcBorders>
            <w:shd w:val="clear" w:color="000000" w:fill="FFFFFF"/>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140" w:type="dxa"/>
            <w:gridSpan w:val="2"/>
            <w:tcBorders>
              <w:top w:val="nil"/>
              <w:left w:val="nil"/>
              <w:bottom w:val="nil"/>
              <w:right w:val="nil"/>
            </w:tcBorders>
            <w:shd w:val="clear" w:color="000000" w:fill="FFFFFF"/>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3127" w:type="dxa"/>
            <w:gridSpan w:val="3"/>
            <w:tcBorders>
              <w:top w:val="nil"/>
              <w:left w:val="nil"/>
              <w:bottom w:val="nil"/>
            </w:tcBorders>
            <w:shd w:val="clear" w:color="000000" w:fill="FFFFFF"/>
            <w:vAlign w:val="center"/>
          </w:tcPr>
          <w:p>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24"/>
                <w:szCs w:val="24"/>
              </w:rPr>
              <w:t>公开04表</w:t>
            </w:r>
          </w:p>
        </w:tc>
      </w:tr>
      <w:tr>
        <w:tblPrEx>
          <w:tblCellMar>
            <w:top w:w="0" w:type="dxa"/>
            <w:left w:w="108" w:type="dxa"/>
            <w:bottom w:w="0" w:type="dxa"/>
            <w:right w:w="108" w:type="dxa"/>
          </w:tblCellMar>
        </w:tblPrEx>
        <w:trPr>
          <w:trHeight w:val="300" w:hRule="atLeast"/>
        </w:trPr>
        <w:tc>
          <w:tcPr>
            <w:tcW w:w="4820" w:type="dxa"/>
            <w:gridSpan w:val="7"/>
            <w:tcBorders>
              <w:top w:val="nil"/>
              <w:left w:val="nil"/>
              <w:bottom w:val="single" w:color="000000" w:sz="4" w:space="0"/>
              <w:right w:val="nil"/>
            </w:tcBorders>
            <w:shd w:val="clear" w:color="000000" w:fill="FFFFFF"/>
            <w:vAlign w:val="center"/>
          </w:tcPr>
          <w:p>
            <w:pPr>
              <w:widowControl/>
              <w:jc w:val="left"/>
              <w:rPr>
                <w:rFonts w:ascii="宋体" w:hAnsi="宋体" w:eastAsia="宋体" w:cs="Arial"/>
                <w:color w:val="000000"/>
                <w:kern w:val="0"/>
                <w:sz w:val="24"/>
                <w:szCs w:val="24"/>
              </w:rPr>
            </w:pPr>
            <w:r>
              <w:rPr>
                <w:rFonts w:hint="eastAsia" w:ascii="宋体" w:hAnsi="宋体" w:eastAsia="宋体" w:cs="Arial"/>
                <w:color w:val="000000"/>
                <w:kern w:val="0"/>
                <w:sz w:val="24"/>
                <w:szCs w:val="24"/>
              </w:rPr>
              <w:t>公开部门：重庆市九龙坡区法律援助中心</w:t>
            </w:r>
          </w:p>
        </w:tc>
        <w:tc>
          <w:tcPr>
            <w:tcW w:w="1140" w:type="dxa"/>
            <w:gridSpan w:val="2"/>
            <w:tcBorders>
              <w:top w:val="nil"/>
              <w:left w:val="nil"/>
              <w:bottom w:val="single" w:color="000000" w:sz="4" w:space="0"/>
              <w:right w:val="nil"/>
            </w:tcBorders>
            <w:shd w:val="clear" w:color="000000" w:fill="FFFFFF"/>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3127" w:type="dxa"/>
            <w:gridSpan w:val="3"/>
            <w:tcBorders>
              <w:top w:val="nil"/>
              <w:left w:val="nil"/>
              <w:bottom w:val="single" w:color="000000" w:sz="4" w:space="0"/>
            </w:tcBorders>
            <w:shd w:val="clear" w:color="000000" w:fill="FFFFFF"/>
            <w:vAlign w:val="center"/>
          </w:tcPr>
          <w:p>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24"/>
                <w:szCs w:val="24"/>
              </w:rPr>
              <w:t>单位：万元</w:t>
            </w:r>
          </w:p>
        </w:tc>
      </w:tr>
      <w:tr>
        <w:tblPrEx>
          <w:tblCellMar>
            <w:top w:w="0" w:type="dxa"/>
            <w:left w:w="108" w:type="dxa"/>
            <w:bottom w:w="0" w:type="dxa"/>
            <w:right w:w="108" w:type="dxa"/>
          </w:tblCellMar>
        </w:tblPrEx>
        <w:trPr>
          <w:trHeight w:val="300" w:hRule="atLeast"/>
        </w:trPr>
        <w:tc>
          <w:tcPr>
            <w:tcW w:w="285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收     入</w:t>
            </w:r>
          </w:p>
        </w:tc>
        <w:tc>
          <w:tcPr>
            <w:tcW w:w="6237" w:type="dxa"/>
            <w:gridSpan w:val="8"/>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支     出</w:t>
            </w:r>
          </w:p>
        </w:tc>
      </w:tr>
      <w:tr>
        <w:tblPrEx>
          <w:tblCellMar>
            <w:top w:w="0" w:type="dxa"/>
            <w:left w:w="108" w:type="dxa"/>
            <w:bottom w:w="0" w:type="dxa"/>
            <w:right w:w="108" w:type="dxa"/>
          </w:tblCellMar>
        </w:tblPrEx>
        <w:trPr>
          <w:trHeight w:val="285" w:hRule="atLeast"/>
        </w:trPr>
        <w:tc>
          <w:tcPr>
            <w:tcW w:w="1716"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项    目</w:t>
            </w:r>
          </w:p>
        </w:tc>
        <w:tc>
          <w:tcPr>
            <w:tcW w:w="1134"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决算数</w:t>
            </w:r>
          </w:p>
        </w:tc>
        <w:tc>
          <w:tcPr>
            <w:tcW w:w="1701"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功能分类科目</w:t>
            </w:r>
          </w:p>
        </w:tc>
        <w:tc>
          <w:tcPr>
            <w:tcW w:w="4536"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决算数</w:t>
            </w:r>
          </w:p>
        </w:tc>
      </w:tr>
      <w:tr>
        <w:tblPrEx>
          <w:tblCellMar>
            <w:top w:w="0" w:type="dxa"/>
            <w:left w:w="108" w:type="dxa"/>
            <w:bottom w:w="0" w:type="dxa"/>
            <w:right w:w="108" w:type="dxa"/>
          </w:tblCellMar>
        </w:tblPrEx>
        <w:trPr>
          <w:trHeight w:val="795" w:hRule="atLeast"/>
        </w:trPr>
        <w:tc>
          <w:tcPr>
            <w:tcW w:w="1716"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1134"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1701"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127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小计</w:t>
            </w:r>
          </w:p>
        </w:tc>
        <w:tc>
          <w:tcPr>
            <w:tcW w:w="992"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一般公共预算财政拨款</w:t>
            </w:r>
          </w:p>
        </w:tc>
        <w:tc>
          <w:tcPr>
            <w:tcW w:w="11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政府性基金预算财政拨款</w:t>
            </w:r>
          </w:p>
        </w:tc>
        <w:tc>
          <w:tcPr>
            <w:tcW w:w="11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国有资本经营预算财政拨款</w:t>
            </w:r>
          </w:p>
        </w:tc>
      </w:tr>
      <w:tr>
        <w:tblPrEx>
          <w:tblCellMar>
            <w:top w:w="0" w:type="dxa"/>
            <w:left w:w="108" w:type="dxa"/>
            <w:bottom w:w="0" w:type="dxa"/>
            <w:right w:w="108" w:type="dxa"/>
          </w:tblCellMar>
        </w:tblPrEx>
        <w:trPr>
          <w:trHeight w:val="300" w:hRule="atLeast"/>
        </w:trPr>
        <w:tc>
          <w:tcPr>
            <w:tcW w:w="171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一、一般公共预算财政拨款</w:t>
            </w:r>
          </w:p>
        </w:tc>
        <w:tc>
          <w:tcPr>
            <w:tcW w:w="1134"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250.63</w:t>
            </w:r>
          </w:p>
        </w:tc>
        <w:tc>
          <w:tcPr>
            <w:tcW w:w="1701"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一、一般公共服务支出</w:t>
            </w:r>
          </w:p>
        </w:tc>
        <w:tc>
          <w:tcPr>
            <w:tcW w:w="1276"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71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二、政府性基金预算财政拨款</w:t>
            </w:r>
          </w:p>
        </w:tc>
        <w:tc>
          <w:tcPr>
            <w:tcW w:w="1134"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701"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二、外交支出</w:t>
            </w:r>
          </w:p>
        </w:tc>
        <w:tc>
          <w:tcPr>
            <w:tcW w:w="1276"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71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三、国有资本经营预算财政拨款</w:t>
            </w:r>
          </w:p>
        </w:tc>
        <w:tc>
          <w:tcPr>
            <w:tcW w:w="1134"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701"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三、国防支出</w:t>
            </w:r>
          </w:p>
        </w:tc>
        <w:tc>
          <w:tcPr>
            <w:tcW w:w="1276"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71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134"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701"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四、公共安全支出</w:t>
            </w:r>
          </w:p>
        </w:tc>
        <w:tc>
          <w:tcPr>
            <w:tcW w:w="1276"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195.97</w:t>
            </w:r>
          </w:p>
        </w:tc>
        <w:tc>
          <w:tcPr>
            <w:tcW w:w="992"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195.97</w:t>
            </w:r>
          </w:p>
        </w:tc>
        <w:tc>
          <w:tcPr>
            <w:tcW w:w="1134" w:type="dxa"/>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71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134"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701"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五、教育支出</w:t>
            </w:r>
          </w:p>
        </w:tc>
        <w:tc>
          <w:tcPr>
            <w:tcW w:w="1276"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71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134"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701"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六、科学技术支出</w:t>
            </w:r>
          </w:p>
        </w:tc>
        <w:tc>
          <w:tcPr>
            <w:tcW w:w="1276"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71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134"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701"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七、文化旅游体育与传媒支出</w:t>
            </w:r>
          </w:p>
        </w:tc>
        <w:tc>
          <w:tcPr>
            <w:tcW w:w="1276"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71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134"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701"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八、社会保障和就业支出</w:t>
            </w:r>
          </w:p>
        </w:tc>
        <w:tc>
          <w:tcPr>
            <w:tcW w:w="1276"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26.56</w:t>
            </w:r>
          </w:p>
        </w:tc>
        <w:tc>
          <w:tcPr>
            <w:tcW w:w="992"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26.56</w:t>
            </w:r>
          </w:p>
        </w:tc>
        <w:tc>
          <w:tcPr>
            <w:tcW w:w="1134" w:type="dxa"/>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71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134"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701"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九、卫生健康支出</w:t>
            </w:r>
          </w:p>
        </w:tc>
        <w:tc>
          <w:tcPr>
            <w:tcW w:w="1276"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8.91</w:t>
            </w:r>
          </w:p>
        </w:tc>
        <w:tc>
          <w:tcPr>
            <w:tcW w:w="992"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8.91</w:t>
            </w:r>
          </w:p>
        </w:tc>
        <w:tc>
          <w:tcPr>
            <w:tcW w:w="1134" w:type="dxa"/>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71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134"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701"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十、节能环保支出</w:t>
            </w:r>
          </w:p>
        </w:tc>
        <w:tc>
          <w:tcPr>
            <w:tcW w:w="1276"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71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134"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701"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十一、城乡社区支出</w:t>
            </w:r>
          </w:p>
        </w:tc>
        <w:tc>
          <w:tcPr>
            <w:tcW w:w="1276"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71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134"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701"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十二、农林水支出</w:t>
            </w:r>
          </w:p>
        </w:tc>
        <w:tc>
          <w:tcPr>
            <w:tcW w:w="1276"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71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134"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701"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十三、交通运输支出</w:t>
            </w:r>
          </w:p>
        </w:tc>
        <w:tc>
          <w:tcPr>
            <w:tcW w:w="1276"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71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134"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701"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十四、资源勘探工业信息等支出</w:t>
            </w:r>
          </w:p>
        </w:tc>
        <w:tc>
          <w:tcPr>
            <w:tcW w:w="1276"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71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134"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701"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十五、商业服务业等支出</w:t>
            </w:r>
          </w:p>
        </w:tc>
        <w:tc>
          <w:tcPr>
            <w:tcW w:w="1276"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71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134"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701"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十六、金融支出</w:t>
            </w:r>
          </w:p>
        </w:tc>
        <w:tc>
          <w:tcPr>
            <w:tcW w:w="1276"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71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134"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701"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十七、援助其他地区支出</w:t>
            </w:r>
          </w:p>
        </w:tc>
        <w:tc>
          <w:tcPr>
            <w:tcW w:w="1276"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71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134"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701"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十八、自然资源海洋气象等支出</w:t>
            </w:r>
          </w:p>
        </w:tc>
        <w:tc>
          <w:tcPr>
            <w:tcW w:w="1276"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71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134"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701"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十九、住房保障支出</w:t>
            </w:r>
          </w:p>
        </w:tc>
        <w:tc>
          <w:tcPr>
            <w:tcW w:w="1276"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19.19</w:t>
            </w:r>
          </w:p>
        </w:tc>
        <w:tc>
          <w:tcPr>
            <w:tcW w:w="992"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19.19</w:t>
            </w:r>
          </w:p>
        </w:tc>
        <w:tc>
          <w:tcPr>
            <w:tcW w:w="1134" w:type="dxa"/>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71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134"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701"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二十、粮油物资储备支出</w:t>
            </w:r>
          </w:p>
        </w:tc>
        <w:tc>
          <w:tcPr>
            <w:tcW w:w="1276"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71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134"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701"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二十一、国有资本经营预算支出</w:t>
            </w:r>
          </w:p>
        </w:tc>
        <w:tc>
          <w:tcPr>
            <w:tcW w:w="1276"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71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134"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701"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二十二、灾害防治及应急管理支出</w:t>
            </w:r>
          </w:p>
        </w:tc>
        <w:tc>
          <w:tcPr>
            <w:tcW w:w="1276"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71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134"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701"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二十三、其他支出</w:t>
            </w:r>
          </w:p>
        </w:tc>
        <w:tc>
          <w:tcPr>
            <w:tcW w:w="1276"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71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本年收入合计</w:t>
            </w:r>
          </w:p>
        </w:tc>
        <w:tc>
          <w:tcPr>
            <w:tcW w:w="1134"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250.63</w:t>
            </w:r>
          </w:p>
        </w:tc>
        <w:tc>
          <w:tcPr>
            <w:tcW w:w="1701"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二十四、债务还本支出</w:t>
            </w:r>
          </w:p>
        </w:tc>
        <w:tc>
          <w:tcPr>
            <w:tcW w:w="1276"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71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年初财政拨款结转和结余</w:t>
            </w:r>
          </w:p>
        </w:tc>
        <w:tc>
          <w:tcPr>
            <w:tcW w:w="1134"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701"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二十五、债务付息支出</w:t>
            </w:r>
          </w:p>
        </w:tc>
        <w:tc>
          <w:tcPr>
            <w:tcW w:w="1276"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71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一、一般公共预算财政拨款</w:t>
            </w:r>
          </w:p>
        </w:tc>
        <w:tc>
          <w:tcPr>
            <w:tcW w:w="1134"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701"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二十六、抗疫特别国债安排的支出</w:t>
            </w:r>
          </w:p>
        </w:tc>
        <w:tc>
          <w:tcPr>
            <w:tcW w:w="1276"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71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二、政府性基金预算财政拨款</w:t>
            </w:r>
          </w:p>
        </w:tc>
        <w:tc>
          <w:tcPr>
            <w:tcW w:w="1134"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701"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本年支出合计</w:t>
            </w:r>
          </w:p>
        </w:tc>
        <w:tc>
          <w:tcPr>
            <w:tcW w:w="1276"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250.63</w:t>
            </w:r>
          </w:p>
        </w:tc>
        <w:tc>
          <w:tcPr>
            <w:tcW w:w="992"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250.63</w:t>
            </w:r>
          </w:p>
        </w:tc>
        <w:tc>
          <w:tcPr>
            <w:tcW w:w="1134" w:type="dxa"/>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71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三、国有资本经营预算财政拨款</w:t>
            </w:r>
          </w:p>
        </w:tc>
        <w:tc>
          <w:tcPr>
            <w:tcW w:w="1134"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701"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年末财政拨款结转和结余</w:t>
            </w:r>
          </w:p>
        </w:tc>
        <w:tc>
          <w:tcPr>
            <w:tcW w:w="1276"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71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总计</w:t>
            </w:r>
          </w:p>
        </w:tc>
        <w:tc>
          <w:tcPr>
            <w:tcW w:w="1134"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250.63</w:t>
            </w:r>
          </w:p>
        </w:tc>
        <w:tc>
          <w:tcPr>
            <w:tcW w:w="1701"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总计</w:t>
            </w:r>
          </w:p>
        </w:tc>
        <w:tc>
          <w:tcPr>
            <w:tcW w:w="1276"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250.63</w:t>
            </w:r>
          </w:p>
        </w:tc>
        <w:tc>
          <w:tcPr>
            <w:tcW w:w="992" w:type="dxa"/>
            <w:gridSpan w:val="2"/>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250.63</w:t>
            </w:r>
          </w:p>
        </w:tc>
        <w:tc>
          <w:tcPr>
            <w:tcW w:w="1134" w:type="dxa"/>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60" w:hRule="atLeast"/>
        </w:trPr>
        <w:tc>
          <w:tcPr>
            <w:tcW w:w="9087" w:type="dxa"/>
            <w:gridSpan w:val="12"/>
            <w:tcBorders>
              <w:top w:val="nil"/>
              <w:left w:val="nil"/>
              <w:bottom w:val="nil"/>
              <w:right w:val="nil"/>
            </w:tcBorders>
            <w:shd w:val="clear" w:color="000000" w:fill="FFFFFF"/>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备注：本表反映部门本年度一般公共预算财政拨款、政府性基金预算财政拨款及国有资本经营预算财政拨款的总收支和年末结转结余情况。</w:t>
            </w:r>
          </w:p>
        </w:tc>
      </w:tr>
    </w:tbl>
    <w:p>
      <w:pPr>
        <w:widowControl/>
        <w:rPr>
          <w:rFonts w:ascii="方正黑体_GBK" w:hAnsi="黑体" w:eastAsia="方正黑体_GBK" w:cs="Arial"/>
          <w:color w:val="000000"/>
          <w:kern w:val="0"/>
          <w:szCs w:val="32"/>
        </w:rPr>
      </w:pPr>
    </w:p>
    <w:p>
      <w:pPr>
        <w:widowControl/>
        <w:rPr>
          <w:rFonts w:ascii="方正黑体_GBK" w:hAnsi="黑体" w:eastAsia="方正黑体_GBK" w:cs="Arial"/>
          <w:color w:val="000000"/>
          <w:kern w:val="0"/>
          <w:szCs w:val="32"/>
        </w:rPr>
      </w:pPr>
    </w:p>
    <w:p>
      <w:pPr>
        <w:widowControl/>
        <w:rPr>
          <w:rFonts w:ascii="方正黑体_GBK" w:hAnsi="黑体" w:eastAsia="方正黑体_GBK" w:cs="Arial"/>
          <w:color w:val="000000"/>
          <w:kern w:val="0"/>
          <w:szCs w:val="32"/>
        </w:rPr>
      </w:pPr>
    </w:p>
    <w:p>
      <w:pPr>
        <w:widowControl/>
        <w:rPr>
          <w:rFonts w:ascii="方正黑体_GBK" w:hAnsi="黑体" w:eastAsia="方正黑体_GBK" w:cs="Arial"/>
          <w:color w:val="000000"/>
          <w:kern w:val="0"/>
          <w:szCs w:val="32"/>
        </w:rPr>
      </w:pPr>
    </w:p>
    <w:p>
      <w:pPr>
        <w:widowControl/>
        <w:rPr>
          <w:rFonts w:ascii="方正黑体_GBK" w:hAnsi="黑体" w:eastAsia="方正黑体_GBK" w:cs="Arial"/>
          <w:color w:val="000000"/>
          <w:kern w:val="0"/>
          <w:szCs w:val="32"/>
        </w:rPr>
      </w:pPr>
      <w:r>
        <w:rPr>
          <w:rFonts w:hint="eastAsia" w:ascii="方正黑体_GBK" w:hAnsi="黑体" w:eastAsia="方正黑体_GBK" w:cs="Arial"/>
          <w:color w:val="000000"/>
          <w:kern w:val="0"/>
          <w:szCs w:val="32"/>
        </w:rPr>
        <w:t>附件5</w:t>
      </w:r>
    </w:p>
    <w:p>
      <w:pPr>
        <w:widowControl/>
        <w:rPr>
          <w:rFonts w:ascii="方正黑体_GBK" w:hAnsi="黑体" w:eastAsia="方正黑体_GBK" w:cs="Arial"/>
          <w:color w:val="000000"/>
          <w:kern w:val="0"/>
          <w:szCs w:val="32"/>
        </w:rPr>
      </w:pPr>
    </w:p>
    <w:tbl>
      <w:tblPr>
        <w:tblStyle w:val="14"/>
        <w:tblW w:w="9087" w:type="dxa"/>
        <w:tblInd w:w="93" w:type="dxa"/>
        <w:tblLayout w:type="autofit"/>
        <w:tblCellMar>
          <w:top w:w="0" w:type="dxa"/>
          <w:left w:w="108" w:type="dxa"/>
          <w:bottom w:w="0" w:type="dxa"/>
          <w:right w:w="108" w:type="dxa"/>
        </w:tblCellMar>
      </w:tblPr>
      <w:tblGrid>
        <w:gridCol w:w="401"/>
        <w:gridCol w:w="314"/>
        <w:gridCol w:w="271"/>
        <w:gridCol w:w="3770"/>
        <w:gridCol w:w="1636"/>
        <w:gridCol w:w="1371"/>
        <w:gridCol w:w="1324"/>
      </w:tblGrid>
      <w:tr>
        <w:tblPrEx>
          <w:tblCellMar>
            <w:top w:w="0" w:type="dxa"/>
            <w:left w:w="108" w:type="dxa"/>
            <w:bottom w:w="0" w:type="dxa"/>
            <w:right w:w="108" w:type="dxa"/>
          </w:tblCellMar>
        </w:tblPrEx>
        <w:trPr>
          <w:trHeight w:val="555" w:hRule="atLeast"/>
        </w:trPr>
        <w:tc>
          <w:tcPr>
            <w:tcW w:w="9087" w:type="dxa"/>
            <w:gridSpan w:val="7"/>
            <w:tcBorders>
              <w:top w:val="nil"/>
              <w:left w:val="nil"/>
              <w:bottom w:val="nil"/>
            </w:tcBorders>
            <w:shd w:val="clear" w:color="000000" w:fill="FFFFFF"/>
            <w:noWrap/>
            <w:vAlign w:val="center"/>
          </w:tcPr>
          <w:p>
            <w:pPr>
              <w:widowControl/>
              <w:jc w:val="center"/>
              <w:rPr>
                <w:rFonts w:ascii="黑体" w:hAnsi="黑体" w:eastAsia="黑体" w:cs="Arial"/>
                <w:color w:val="000000"/>
                <w:kern w:val="0"/>
                <w:sz w:val="44"/>
                <w:szCs w:val="44"/>
              </w:rPr>
            </w:pPr>
            <w:r>
              <w:rPr>
                <w:rFonts w:hint="eastAsia" w:ascii="黑体" w:hAnsi="黑体" w:eastAsia="黑体" w:cs="Arial"/>
                <w:color w:val="000000"/>
                <w:kern w:val="0"/>
                <w:sz w:val="44"/>
                <w:szCs w:val="44"/>
              </w:rPr>
              <w:t>一般公共预算财政拨款支出决算表</w:t>
            </w:r>
          </w:p>
        </w:tc>
      </w:tr>
      <w:tr>
        <w:tblPrEx>
          <w:tblCellMar>
            <w:top w:w="0" w:type="dxa"/>
            <w:left w:w="108" w:type="dxa"/>
            <w:bottom w:w="0" w:type="dxa"/>
            <w:right w:w="108" w:type="dxa"/>
          </w:tblCellMar>
        </w:tblPrEx>
        <w:trPr>
          <w:trHeight w:val="300" w:hRule="atLeast"/>
        </w:trPr>
        <w:tc>
          <w:tcPr>
            <w:tcW w:w="401"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314"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71"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3770"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636"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371"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324" w:type="dxa"/>
            <w:tcBorders>
              <w:top w:val="nil"/>
              <w:left w:val="nil"/>
              <w:bottom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r>
      <w:tr>
        <w:tblPrEx>
          <w:tblCellMar>
            <w:top w:w="0" w:type="dxa"/>
            <w:left w:w="108" w:type="dxa"/>
            <w:bottom w:w="0" w:type="dxa"/>
            <w:right w:w="108" w:type="dxa"/>
          </w:tblCellMar>
        </w:tblPrEx>
        <w:trPr>
          <w:trHeight w:val="300" w:hRule="atLeast"/>
        </w:trPr>
        <w:tc>
          <w:tcPr>
            <w:tcW w:w="401"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314"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71"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3770"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636"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695" w:type="dxa"/>
            <w:gridSpan w:val="2"/>
            <w:tcBorders>
              <w:top w:val="nil"/>
              <w:left w:val="nil"/>
              <w:bottom w:val="nil"/>
            </w:tcBorders>
            <w:shd w:val="clear" w:color="000000" w:fill="FFFFFF"/>
            <w:noWrap/>
            <w:vAlign w:val="center"/>
          </w:tcPr>
          <w:p>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24"/>
                <w:szCs w:val="24"/>
              </w:rPr>
              <w:t>公开05表</w:t>
            </w:r>
          </w:p>
        </w:tc>
      </w:tr>
      <w:tr>
        <w:tblPrEx>
          <w:tblCellMar>
            <w:top w:w="0" w:type="dxa"/>
            <w:left w:w="108" w:type="dxa"/>
            <w:bottom w:w="0" w:type="dxa"/>
            <w:right w:w="108" w:type="dxa"/>
          </w:tblCellMar>
        </w:tblPrEx>
        <w:trPr>
          <w:trHeight w:val="300" w:hRule="atLeast"/>
        </w:trPr>
        <w:tc>
          <w:tcPr>
            <w:tcW w:w="6392" w:type="dxa"/>
            <w:gridSpan w:val="5"/>
            <w:tcBorders>
              <w:top w:val="nil"/>
              <w:left w:val="nil"/>
              <w:bottom w:val="single" w:color="000000" w:sz="4" w:space="0"/>
              <w:right w:val="nil"/>
            </w:tcBorders>
            <w:shd w:val="clear" w:color="000000" w:fill="FFFFFF"/>
            <w:noWrap/>
            <w:vAlign w:val="center"/>
          </w:tcPr>
          <w:p>
            <w:pPr>
              <w:widowControl/>
              <w:jc w:val="left"/>
              <w:rPr>
                <w:rFonts w:ascii="宋体" w:hAnsi="宋体" w:eastAsia="宋体" w:cs="Arial"/>
                <w:color w:val="000000"/>
                <w:kern w:val="0"/>
                <w:sz w:val="24"/>
                <w:szCs w:val="24"/>
              </w:rPr>
            </w:pPr>
            <w:r>
              <w:rPr>
                <w:rFonts w:hint="eastAsia" w:ascii="宋体" w:hAnsi="宋体" w:eastAsia="宋体" w:cs="Arial"/>
                <w:color w:val="000000"/>
                <w:kern w:val="0"/>
                <w:sz w:val="24"/>
                <w:szCs w:val="24"/>
              </w:rPr>
              <w:t>公开部门：重庆市九龙坡区法律援助中心</w:t>
            </w:r>
          </w:p>
        </w:tc>
        <w:tc>
          <w:tcPr>
            <w:tcW w:w="2695" w:type="dxa"/>
            <w:gridSpan w:val="2"/>
            <w:tcBorders>
              <w:top w:val="nil"/>
              <w:left w:val="nil"/>
              <w:bottom w:val="single" w:color="000000" w:sz="4" w:space="0"/>
            </w:tcBorders>
            <w:shd w:val="clear" w:color="000000" w:fill="FFFFFF"/>
            <w:noWrap/>
            <w:vAlign w:val="center"/>
          </w:tcPr>
          <w:p>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24"/>
                <w:szCs w:val="24"/>
              </w:rPr>
              <w:t>单位：万元</w:t>
            </w:r>
          </w:p>
        </w:tc>
      </w:tr>
      <w:tr>
        <w:tblPrEx>
          <w:tblCellMar>
            <w:top w:w="0" w:type="dxa"/>
            <w:left w:w="108" w:type="dxa"/>
            <w:bottom w:w="0" w:type="dxa"/>
            <w:right w:w="108" w:type="dxa"/>
          </w:tblCellMar>
        </w:tblPrEx>
        <w:trPr>
          <w:trHeight w:val="300" w:hRule="atLeast"/>
        </w:trPr>
        <w:tc>
          <w:tcPr>
            <w:tcW w:w="4756"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项目</w:t>
            </w:r>
          </w:p>
        </w:tc>
        <w:tc>
          <w:tcPr>
            <w:tcW w:w="4331"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本年支出</w:t>
            </w:r>
          </w:p>
        </w:tc>
      </w:tr>
      <w:tr>
        <w:tblPrEx>
          <w:tblCellMar>
            <w:top w:w="0" w:type="dxa"/>
            <w:left w:w="108" w:type="dxa"/>
            <w:bottom w:w="0" w:type="dxa"/>
            <w:right w:w="108" w:type="dxa"/>
          </w:tblCellMar>
        </w:tblPrEx>
        <w:trPr>
          <w:trHeight w:val="300" w:hRule="atLeast"/>
        </w:trPr>
        <w:tc>
          <w:tcPr>
            <w:tcW w:w="986" w:type="dxa"/>
            <w:gridSpan w:val="3"/>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功能分类科目编码</w:t>
            </w:r>
          </w:p>
        </w:tc>
        <w:tc>
          <w:tcPr>
            <w:tcW w:w="377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项目（按“项”级功能分类科目）</w:t>
            </w:r>
          </w:p>
        </w:tc>
        <w:tc>
          <w:tcPr>
            <w:tcW w:w="1636"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合计</w:t>
            </w:r>
          </w:p>
        </w:tc>
        <w:tc>
          <w:tcPr>
            <w:tcW w:w="137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基本支出</w:t>
            </w:r>
          </w:p>
        </w:tc>
        <w:tc>
          <w:tcPr>
            <w:tcW w:w="1324"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项目支出</w:t>
            </w:r>
          </w:p>
        </w:tc>
      </w:tr>
      <w:tr>
        <w:tblPrEx>
          <w:tblCellMar>
            <w:top w:w="0" w:type="dxa"/>
            <w:left w:w="108" w:type="dxa"/>
            <w:bottom w:w="0" w:type="dxa"/>
            <w:right w:w="108" w:type="dxa"/>
          </w:tblCellMar>
        </w:tblPrEx>
        <w:trPr>
          <w:trHeight w:val="286" w:hRule="atLeast"/>
        </w:trPr>
        <w:tc>
          <w:tcPr>
            <w:tcW w:w="986"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377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163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137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1324"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r>
      <w:tr>
        <w:tblPrEx>
          <w:tblCellMar>
            <w:top w:w="0" w:type="dxa"/>
            <w:left w:w="108" w:type="dxa"/>
            <w:bottom w:w="0" w:type="dxa"/>
            <w:right w:w="108" w:type="dxa"/>
          </w:tblCellMar>
        </w:tblPrEx>
        <w:trPr>
          <w:trHeight w:val="600" w:hRule="atLeast"/>
        </w:trPr>
        <w:tc>
          <w:tcPr>
            <w:tcW w:w="986"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377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163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137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1324"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r>
      <w:tr>
        <w:tblPrEx>
          <w:tblCellMar>
            <w:top w:w="0" w:type="dxa"/>
            <w:left w:w="108" w:type="dxa"/>
            <w:bottom w:w="0" w:type="dxa"/>
            <w:right w:w="108" w:type="dxa"/>
          </w:tblCellMar>
        </w:tblPrEx>
        <w:trPr>
          <w:trHeight w:val="300" w:hRule="atLeast"/>
        </w:trPr>
        <w:tc>
          <w:tcPr>
            <w:tcW w:w="4756"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合计</w:t>
            </w:r>
          </w:p>
        </w:tc>
        <w:tc>
          <w:tcPr>
            <w:tcW w:w="1636"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250.63</w:t>
            </w:r>
          </w:p>
        </w:tc>
        <w:tc>
          <w:tcPr>
            <w:tcW w:w="1371"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250.63</w:t>
            </w:r>
          </w:p>
        </w:tc>
        <w:tc>
          <w:tcPr>
            <w:tcW w:w="1324"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204</w:t>
            </w:r>
          </w:p>
        </w:tc>
        <w:tc>
          <w:tcPr>
            <w:tcW w:w="3770"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公共安全支出</w:t>
            </w:r>
          </w:p>
        </w:tc>
        <w:tc>
          <w:tcPr>
            <w:tcW w:w="1636"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195.97</w:t>
            </w:r>
          </w:p>
        </w:tc>
        <w:tc>
          <w:tcPr>
            <w:tcW w:w="1371"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195.97</w:t>
            </w:r>
          </w:p>
        </w:tc>
        <w:tc>
          <w:tcPr>
            <w:tcW w:w="1324"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20406</w:t>
            </w:r>
          </w:p>
        </w:tc>
        <w:tc>
          <w:tcPr>
            <w:tcW w:w="3770"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司法</w:t>
            </w:r>
          </w:p>
        </w:tc>
        <w:tc>
          <w:tcPr>
            <w:tcW w:w="1636"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195.97</w:t>
            </w:r>
          </w:p>
        </w:tc>
        <w:tc>
          <w:tcPr>
            <w:tcW w:w="1371"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195.97</w:t>
            </w:r>
          </w:p>
        </w:tc>
        <w:tc>
          <w:tcPr>
            <w:tcW w:w="1324"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2040601</w:t>
            </w:r>
          </w:p>
        </w:tc>
        <w:tc>
          <w:tcPr>
            <w:tcW w:w="3770"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行政运行</w:t>
            </w:r>
          </w:p>
        </w:tc>
        <w:tc>
          <w:tcPr>
            <w:tcW w:w="1636"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195.97</w:t>
            </w:r>
          </w:p>
        </w:tc>
        <w:tc>
          <w:tcPr>
            <w:tcW w:w="1371"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195.97</w:t>
            </w:r>
          </w:p>
        </w:tc>
        <w:tc>
          <w:tcPr>
            <w:tcW w:w="1324"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208</w:t>
            </w:r>
          </w:p>
        </w:tc>
        <w:tc>
          <w:tcPr>
            <w:tcW w:w="3770"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b/>
                <w:bCs/>
                <w:kern w:val="0"/>
                <w:sz w:val="16"/>
                <w:szCs w:val="16"/>
              </w:rPr>
            </w:pPr>
            <w:r>
              <w:rPr>
                <w:rFonts w:hint="eastAsia" w:ascii="宋体" w:hAnsi="宋体" w:eastAsia="宋体" w:cs="Arial"/>
                <w:b/>
                <w:bCs/>
                <w:kern w:val="0"/>
                <w:sz w:val="16"/>
                <w:szCs w:val="16"/>
              </w:rPr>
              <w:t>社会保障和就业支出</w:t>
            </w:r>
          </w:p>
        </w:tc>
        <w:tc>
          <w:tcPr>
            <w:tcW w:w="1636"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26.55</w:t>
            </w:r>
          </w:p>
        </w:tc>
        <w:tc>
          <w:tcPr>
            <w:tcW w:w="1371"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26.55</w:t>
            </w:r>
          </w:p>
        </w:tc>
        <w:tc>
          <w:tcPr>
            <w:tcW w:w="1324"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20805</w:t>
            </w:r>
          </w:p>
        </w:tc>
        <w:tc>
          <w:tcPr>
            <w:tcW w:w="3770"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b/>
                <w:bCs/>
                <w:kern w:val="0"/>
                <w:sz w:val="16"/>
                <w:szCs w:val="16"/>
              </w:rPr>
            </w:pPr>
            <w:r>
              <w:rPr>
                <w:rFonts w:hint="eastAsia" w:ascii="宋体" w:hAnsi="宋体" w:eastAsia="宋体" w:cs="Arial"/>
                <w:b/>
                <w:bCs/>
                <w:kern w:val="0"/>
                <w:sz w:val="16"/>
                <w:szCs w:val="16"/>
              </w:rPr>
              <w:t>行政事业单位养老支出</w:t>
            </w:r>
          </w:p>
        </w:tc>
        <w:tc>
          <w:tcPr>
            <w:tcW w:w="1636"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26.55</w:t>
            </w:r>
          </w:p>
        </w:tc>
        <w:tc>
          <w:tcPr>
            <w:tcW w:w="1371"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26.55</w:t>
            </w:r>
          </w:p>
        </w:tc>
        <w:tc>
          <w:tcPr>
            <w:tcW w:w="1324"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2080505</w:t>
            </w:r>
          </w:p>
        </w:tc>
        <w:tc>
          <w:tcPr>
            <w:tcW w:w="3770"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机关事业单位基本养老保险缴费支出</w:t>
            </w:r>
          </w:p>
        </w:tc>
        <w:tc>
          <w:tcPr>
            <w:tcW w:w="1636"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11.24</w:t>
            </w:r>
          </w:p>
        </w:tc>
        <w:tc>
          <w:tcPr>
            <w:tcW w:w="1371"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11.24</w:t>
            </w:r>
          </w:p>
        </w:tc>
        <w:tc>
          <w:tcPr>
            <w:tcW w:w="1324"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2080506</w:t>
            </w:r>
          </w:p>
        </w:tc>
        <w:tc>
          <w:tcPr>
            <w:tcW w:w="3770"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机关事业单位职业年金缴费支出</w:t>
            </w:r>
          </w:p>
        </w:tc>
        <w:tc>
          <w:tcPr>
            <w:tcW w:w="1636"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5.62</w:t>
            </w:r>
          </w:p>
        </w:tc>
        <w:tc>
          <w:tcPr>
            <w:tcW w:w="1371"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5.62</w:t>
            </w:r>
          </w:p>
        </w:tc>
        <w:tc>
          <w:tcPr>
            <w:tcW w:w="1324"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2080599</w:t>
            </w:r>
          </w:p>
        </w:tc>
        <w:tc>
          <w:tcPr>
            <w:tcW w:w="3770"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其他行政事业单位养老支出</w:t>
            </w:r>
          </w:p>
        </w:tc>
        <w:tc>
          <w:tcPr>
            <w:tcW w:w="1636"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9.69</w:t>
            </w:r>
          </w:p>
        </w:tc>
        <w:tc>
          <w:tcPr>
            <w:tcW w:w="1371"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9.69</w:t>
            </w:r>
          </w:p>
        </w:tc>
        <w:tc>
          <w:tcPr>
            <w:tcW w:w="1324"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210</w:t>
            </w:r>
          </w:p>
        </w:tc>
        <w:tc>
          <w:tcPr>
            <w:tcW w:w="3770"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卫生健康支出</w:t>
            </w:r>
          </w:p>
        </w:tc>
        <w:tc>
          <w:tcPr>
            <w:tcW w:w="1636"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8.91</w:t>
            </w:r>
          </w:p>
        </w:tc>
        <w:tc>
          <w:tcPr>
            <w:tcW w:w="1371"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8.91</w:t>
            </w:r>
          </w:p>
        </w:tc>
        <w:tc>
          <w:tcPr>
            <w:tcW w:w="1324"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21011</w:t>
            </w:r>
          </w:p>
        </w:tc>
        <w:tc>
          <w:tcPr>
            <w:tcW w:w="3770"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行政事业单位医疗</w:t>
            </w:r>
          </w:p>
        </w:tc>
        <w:tc>
          <w:tcPr>
            <w:tcW w:w="1636"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8.91</w:t>
            </w:r>
          </w:p>
        </w:tc>
        <w:tc>
          <w:tcPr>
            <w:tcW w:w="1371"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8.91</w:t>
            </w:r>
          </w:p>
        </w:tc>
        <w:tc>
          <w:tcPr>
            <w:tcW w:w="1324"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2101101</w:t>
            </w:r>
          </w:p>
        </w:tc>
        <w:tc>
          <w:tcPr>
            <w:tcW w:w="3770"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行政单位医疗</w:t>
            </w:r>
          </w:p>
        </w:tc>
        <w:tc>
          <w:tcPr>
            <w:tcW w:w="1636"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5.98</w:t>
            </w:r>
          </w:p>
        </w:tc>
        <w:tc>
          <w:tcPr>
            <w:tcW w:w="1371"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5.98</w:t>
            </w:r>
          </w:p>
        </w:tc>
        <w:tc>
          <w:tcPr>
            <w:tcW w:w="1324"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2101103</w:t>
            </w:r>
          </w:p>
        </w:tc>
        <w:tc>
          <w:tcPr>
            <w:tcW w:w="3770"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公务员医疗补助</w:t>
            </w:r>
          </w:p>
        </w:tc>
        <w:tc>
          <w:tcPr>
            <w:tcW w:w="1636"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1.88</w:t>
            </w:r>
          </w:p>
        </w:tc>
        <w:tc>
          <w:tcPr>
            <w:tcW w:w="1371"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1.88</w:t>
            </w:r>
          </w:p>
        </w:tc>
        <w:tc>
          <w:tcPr>
            <w:tcW w:w="1324"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2101199</w:t>
            </w:r>
          </w:p>
        </w:tc>
        <w:tc>
          <w:tcPr>
            <w:tcW w:w="3770"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其他行政事业单位医疗支出</w:t>
            </w:r>
          </w:p>
        </w:tc>
        <w:tc>
          <w:tcPr>
            <w:tcW w:w="1636"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1.05</w:t>
            </w:r>
          </w:p>
        </w:tc>
        <w:tc>
          <w:tcPr>
            <w:tcW w:w="1371"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1.05</w:t>
            </w:r>
          </w:p>
        </w:tc>
        <w:tc>
          <w:tcPr>
            <w:tcW w:w="1324"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221</w:t>
            </w:r>
          </w:p>
        </w:tc>
        <w:tc>
          <w:tcPr>
            <w:tcW w:w="3770"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住房保障支出</w:t>
            </w:r>
          </w:p>
        </w:tc>
        <w:tc>
          <w:tcPr>
            <w:tcW w:w="1636"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19.19</w:t>
            </w:r>
          </w:p>
        </w:tc>
        <w:tc>
          <w:tcPr>
            <w:tcW w:w="1371"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19.19</w:t>
            </w:r>
          </w:p>
        </w:tc>
        <w:tc>
          <w:tcPr>
            <w:tcW w:w="1324"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22102</w:t>
            </w:r>
          </w:p>
        </w:tc>
        <w:tc>
          <w:tcPr>
            <w:tcW w:w="3770"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住房改革支出</w:t>
            </w:r>
          </w:p>
        </w:tc>
        <w:tc>
          <w:tcPr>
            <w:tcW w:w="1636"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19.19</w:t>
            </w:r>
          </w:p>
        </w:tc>
        <w:tc>
          <w:tcPr>
            <w:tcW w:w="1371"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19.19</w:t>
            </w:r>
          </w:p>
        </w:tc>
        <w:tc>
          <w:tcPr>
            <w:tcW w:w="1324"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2210201</w:t>
            </w:r>
          </w:p>
        </w:tc>
        <w:tc>
          <w:tcPr>
            <w:tcW w:w="3770"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住房公积金</w:t>
            </w:r>
          </w:p>
        </w:tc>
        <w:tc>
          <w:tcPr>
            <w:tcW w:w="1636"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16.15</w:t>
            </w:r>
          </w:p>
        </w:tc>
        <w:tc>
          <w:tcPr>
            <w:tcW w:w="1371"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16.15</w:t>
            </w:r>
          </w:p>
        </w:tc>
        <w:tc>
          <w:tcPr>
            <w:tcW w:w="1324"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2210203</w:t>
            </w:r>
          </w:p>
        </w:tc>
        <w:tc>
          <w:tcPr>
            <w:tcW w:w="3770"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购房补贴</w:t>
            </w:r>
          </w:p>
        </w:tc>
        <w:tc>
          <w:tcPr>
            <w:tcW w:w="1636"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3.04</w:t>
            </w:r>
          </w:p>
        </w:tc>
        <w:tc>
          <w:tcPr>
            <w:tcW w:w="1371"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3.04</w:t>
            </w:r>
          </w:p>
        </w:tc>
        <w:tc>
          <w:tcPr>
            <w:tcW w:w="1324"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9087" w:type="dxa"/>
            <w:gridSpan w:val="7"/>
            <w:tcBorders>
              <w:top w:val="nil"/>
              <w:left w:val="nil"/>
              <w:bottom w:val="nil"/>
              <w:right w:val="nil"/>
            </w:tcBorders>
            <w:shd w:val="clear" w:color="000000" w:fill="FFFFFF"/>
            <w:noWrap/>
            <w:vAlign w:val="center"/>
          </w:tcPr>
          <w:p>
            <w:pPr>
              <w:widowControl/>
              <w:jc w:val="left"/>
              <w:rPr>
                <w:rFonts w:ascii="宋体" w:hAnsi="宋体" w:eastAsia="宋体" w:cs="Arial"/>
                <w:kern w:val="0"/>
                <w:sz w:val="20"/>
              </w:rPr>
            </w:pPr>
            <w:r>
              <w:rPr>
                <w:rFonts w:hint="eastAsia" w:ascii="宋体" w:hAnsi="宋体" w:eastAsia="宋体" w:cs="Arial"/>
                <w:kern w:val="0"/>
                <w:sz w:val="20"/>
              </w:rPr>
              <w:t>备注：本表反映部门本年度一般公共预算财政拨款支出情况。</w:t>
            </w:r>
          </w:p>
        </w:tc>
      </w:tr>
    </w:tbl>
    <w:p>
      <w:pPr>
        <w:widowControl/>
        <w:rPr>
          <w:rFonts w:ascii="方正黑体_GBK" w:hAnsi="黑体" w:eastAsia="方正黑体_GBK" w:cs="Arial"/>
          <w:color w:val="000000"/>
          <w:kern w:val="0"/>
          <w:szCs w:val="32"/>
        </w:rPr>
        <w:sectPr>
          <w:pgSz w:w="11906" w:h="16838"/>
          <w:pgMar w:top="2098" w:right="1531" w:bottom="1985" w:left="1531" w:header="851" w:footer="1474" w:gutter="0"/>
          <w:cols w:space="720" w:num="1"/>
          <w:docGrid w:linePitch="579" w:charSpace="-849"/>
        </w:sectPr>
      </w:pPr>
    </w:p>
    <w:p>
      <w:pPr>
        <w:widowControl/>
        <w:rPr>
          <w:rFonts w:ascii="方正黑体_GBK" w:hAnsi="黑体" w:eastAsia="方正黑体_GBK" w:cs="Arial"/>
          <w:color w:val="000000"/>
          <w:kern w:val="0"/>
          <w:szCs w:val="32"/>
        </w:rPr>
      </w:pPr>
      <w:r>
        <w:rPr>
          <w:rFonts w:hint="eastAsia" w:ascii="方正黑体_GBK" w:hAnsi="黑体" w:eastAsia="方正黑体_GBK" w:cs="Arial"/>
          <w:color w:val="000000"/>
          <w:kern w:val="0"/>
          <w:szCs w:val="32"/>
        </w:rPr>
        <w:t>附件6</w:t>
      </w:r>
    </w:p>
    <w:tbl>
      <w:tblPr>
        <w:tblStyle w:val="14"/>
        <w:tblW w:w="13482" w:type="dxa"/>
        <w:tblInd w:w="93" w:type="dxa"/>
        <w:tblLayout w:type="autofit"/>
        <w:tblCellMar>
          <w:top w:w="0" w:type="dxa"/>
          <w:left w:w="108" w:type="dxa"/>
          <w:bottom w:w="0" w:type="dxa"/>
          <w:right w:w="108" w:type="dxa"/>
        </w:tblCellMar>
      </w:tblPr>
      <w:tblGrid>
        <w:gridCol w:w="766"/>
        <w:gridCol w:w="2510"/>
        <w:gridCol w:w="600"/>
        <w:gridCol w:w="675"/>
        <w:gridCol w:w="967"/>
        <w:gridCol w:w="1868"/>
        <w:gridCol w:w="362"/>
        <w:gridCol w:w="766"/>
        <w:gridCol w:w="766"/>
        <w:gridCol w:w="2784"/>
        <w:gridCol w:w="1418"/>
      </w:tblGrid>
      <w:tr>
        <w:tblPrEx>
          <w:tblCellMar>
            <w:top w:w="0" w:type="dxa"/>
            <w:left w:w="108" w:type="dxa"/>
            <w:bottom w:w="0" w:type="dxa"/>
            <w:right w:w="108" w:type="dxa"/>
          </w:tblCellMar>
        </w:tblPrEx>
        <w:trPr>
          <w:trHeight w:val="555" w:hRule="atLeast"/>
        </w:trPr>
        <w:tc>
          <w:tcPr>
            <w:tcW w:w="13482" w:type="dxa"/>
            <w:gridSpan w:val="11"/>
            <w:tcBorders>
              <w:top w:val="nil"/>
              <w:left w:val="nil"/>
              <w:bottom w:val="nil"/>
            </w:tcBorders>
            <w:shd w:val="clear" w:color="000000" w:fill="FFFFFF"/>
            <w:noWrap/>
            <w:vAlign w:val="center"/>
          </w:tcPr>
          <w:p>
            <w:pPr>
              <w:widowControl/>
              <w:jc w:val="center"/>
              <w:rPr>
                <w:rFonts w:ascii="黑体" w:hAnsi="黑体" w:eastAsia="黑体" w:cs="Arial"/>
                <w:kern w:val="0"/>
                <w:sz w:val="44"/>
                <w:szCs w:val="44"/>
              </w:rPr>
            </w:pPr>
            <w:r>
              <w:rPr>
                <w:rFonts w:hint="eastAsia" w:ascii="黑体" w:hAnsi="黑体" w:eastAsia="黑体" w:cs="Arial"/>
                <w:kern w:val="0"/>
                <w:sz w:val="44"/>
                <w:szCs w:val="44"/>
              </w:rPr>
              <w:t>一般公共预算财政拨款基本支出决算表</w:t>
            </w:r>
          </w:p>
        </w:tc>
      </w:tr>
      <w:tr>
        <w:tblPrEx>
          <w:tblCellMar>
            <w:top w:w="0" w:type="dxa"/>
            <w:left w:w="108" w:type="dxa"/>
            <w:bottom w:w="0" w:type="dxa"/>
            <w:right w:w="108" w:type="dxa"/>
          </w:tblCellMar>
        </w:tblPrEx>
        <w:trPr>
          <w:trHeight w:val="300" w:hRule="atLeast"/>
        </w:trPr>
        <w:tc>
          <w:tcPr>
            <w:tcW w:w="766"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3110" w:type="dxa"/>
            <w:gridSpan w:val="2"/>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675"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967"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230" w:type="dxa"/>
            <w:gridSpan w:val="2"/>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766"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766"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4202" w:type="dxa"/>
            <w:gridSpan w:val="2"/>
            <w:tcBorders>
              <w:top w:val="nil"/>
              <w:left w:val="nil"/>
              <w:bottom w:val="nil"/>
            </w:tcBorders>
            <w:shd w:val="clear" w:color="000000"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公开06表</w:t>
            </w:r>
          </w:p>
        </w:tc>
      </w:tr>
      <w:tr>
        <w:tblPrEx>
          <w:tblCellMar>
            <w:top w:w="0" w:type="dxa"/>
            <w:left w:w="108" w:type="dxa"/>
            <w:bottom w:w="0" w:type="dxa"/>
            <w:right w:w="108" w:type="dxa"/>
          </w:tblCellMar>
        </w:tblPrEx>
        <w:trPr>
          <w:trHeight w:val="300" w:hRule="atLeast"/>
        </w:trPr>
        <w:tc>
          <w:tcPr>
            <w:tcW w:w="4551" w:type="dxa"/>
            <w:gridSpan w:val="4"/>
            <w:tcBorders>
              <w:top w:val="nil"/>
              <w:left w:val="nil"/>
              <w:bottom w:val="single" w:color="000000" w:sz="4" w:space="0"/>
              <w:right w:val="nil"/>
            </w:tcBorders>
            <w:shd w:val="clear" w:color="000000"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公开部门：重庆市九龙坡区法律援助中心</w:t>
            </w:r>
          </w:p>
        </w:tc>
        <w:tc>
          <w:tcPr>
            <w:tcW w:w="967" w:type="dxa"/>
            <w:tcBorders>
              <w:top w:val="nil"/>
              <w:left w:val="nil"/>
              <w:bottom w:val="single" w:color="000000" w:sz="4" w:space="0"/>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230" w:type="dxa"/>
            <w:gridSpan w:val="2"/>
            <w:tcBorders>
              <w:top w:val="nil"/>
              <w:left w:val="nil"/>
              <w:bottom w:val="single" w:color="000000" w:sz="4" w:space="0"/>
              <w:right w:val="nil"/>
            </w:tcBorders>
            <w:shd w:val="clear" w:color="000000" w:fill="FFFFFF"/>
            <w:noWrap/>
            <w:vAlign w:val="center"/>
          </w:tcPr>
          <w:p>
            <w:pPr>
              <w:widowControl/>
              <w:jc w:val="center"/>
              <w:rPr>
                <w:rFonts w:ascii="宋体" w:hAnsi="宋体" w:eastAsia="宋体" w:cs="Arial"/>
                <w:kern w:val="0"/>
                <w:sz w:val="22"/>
                <w:szCs w:val="22"/>
              </w:rPr>
            </w:pPr>
            <w:r>
              <w:rPr>
                <w:rFonts w:hint="eastAsia" w:ascii="宋体" w:hAnsi="宋体" w:eastAsia="宋体" w:cs="Arial"/>
                <w:kern w:val="0"/>
                <w:sz w:val="22"/>
                <w:szCs w:val="22"/>
              </w:rPr>
              <w:t>　</w:t>
            </w:r>
          </w:p>
        </w:tc>
        <w:tc>
          <w:tcPr>
            <w:tcW w:w="766" w:type="dxa"/>
            <w:tcBorders>
              <w:top w:val="nil"/>
              <w:left w:val="nil"/>
              <w:bottom w:val="single" w:color="000000" w:sz="4" w:space="0"/>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766" w:type="dxa"/>
            <w:tcBorders>
              <w:top w:val="nil"/>
              <w:left w:val="nil"/>
              <w:bottom w:val="single" w:color="000000" w:sz="4" w:space="0"/>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4202" w:type="dxa"/>
            <w:gridSpan w:val="2"/>
            <w:tcBorders>
              <w:top w:val="nil"/>
              <w:left w:val="nil"/>
              <w:bottom w:val="single" w:color="000000" w:sz="4" w:space="0"/>
            </w:tcBorders>
            <w:shd w:val="clear" w:color="000000"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单位：万元</w:t>
            </w:r>
          </w:p>
        </w:tc>
      </w:tr>
      <w:tr>
        <w:tblPrEx>
          <w:tblCellMar>
            <w:top w:w="0" w:type="dxa"/>
            <w:left w:w="108" w:type="dxa"/>
            <w:bottom w:w="0" w:type="dxa"/>
            <w:right w:w="108" w:type="dxa"/>
          </w:tblCellMar>
        </w:tblPrEx>
        <w:trPr>
          <w:trHeight w:val="300" w:hRule="atLeast"/>
        </w:trPr>
        <w:tc>
          <w:tcPr>
            <w:tcW w:w="4551"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人员经费</w:t>
            </w:r>
          </w:p>
        </w:tc>
        <w:tc>
          <w:tcPr>
            <w:tcW w:w="8931" w:type="dxa"/>
            <w:gridSpan w:val="7"/>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公用经费</w:t>
            </w:r>
          </w:p>
        </w:tc>
      </w:tr>
      <w:tr>
        <w:tblPrEx>
          <w:tblCellMar>
            <w:top w:w="0" w:type="dxa"/>
            <w:left w:w="108" w:type="dxa"/>
            <w:bottom w:w="0" w:type="dxa"/>
            <w:right w:w="108" w:type="dxa"/>
          </w:tblCellMar>
        </w:tblPrEx>
        <w:trPr>
          <w:trHeight w:val="435" w:hRule="atLeast"/>
        </w:trPr>
        <w:tc>
          <w:tcPr>
            <w:tcW w:w="766"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经济分类科目编码</w:t>
            </w:r>
          </w:p>
        </w:tc>
        <w:tc>
          <w:tcPr>
            <w:tcW w:w="251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经济分类科目（按“款”级功能分类科目）</w:t>
            </w:r>
          </w:p>
        </w:tc>
        <w:tc>
          <w:tcPr>
            <w:tcW w:w="1275"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金额</w:t>
            </w:r>
          </w:p>
        </w:tc>
        <w:tc>
          <w:tcPr>
            <w:tcW w:w="96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经济分类科目编码</w:t>
            </w:r>
          </w:p>
        </w:tc>
        <w:tc>
          <w:tcPr>
            <w:tcW w:w="1868"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经济分类科目（按“款”级功能分类科目）</w:t>
            </w:r>
          </w:p>
        </w:tc>
        <w:tc>
          <w:tcPr>
            <w:tcW w:w="1128"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金额</w:t>
            </w:r>
          </w:p>
        </w:tc>
        <w:tc>
          <w:tcPr>
            <w:tcW w:w="766"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经济分类科目编码</w:t>
            </w:r>
          </w:p>
        </w:tc>
        <w:tc>
          <w:tcPr>
            <w:tcW w:w="2784"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经济分类科目（按“款”级功能分类科目）</w:t>
            </w:r>
          </w:p>
        </w:tc>
        <w:tc>
          <w:tcPr>
            <w:tcW w:w="1418"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金额</w:t>
            </w:r>
          </w:p>
        </w:tc>
      </w:tr>
      <w:tr>
        <w:tblPrEx>
          <w:tblCellMar>
            <w:top w:w="0" w:type="dxa"/>
            <w:left w:w="108" w:type="dxa"/>
            <w:bottom w:w="0" w:type="dxa"/>
            <w:right w:w="108" w:type="dxa"/>
          </w:tblCellMar>
        </w:tblPrEx>
        <w:trPr>
          <w:trHeight w:val="600" w:hRule="atLeast"/>
        </w:trPr>
        <w:tc>
          <w:tcPr>
            <w:tcW w:w="76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251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1275"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96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186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1128"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76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2784"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141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301</w:t>
            </w:r>
          </w:p>
        </w:tc>
        <w:tc>
          <w:tcPr>
            <w:tcW w:w="2510"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工资福利支出</w:t>
            </w:r>
          </w:p>
        </w:tc>
        <w:tc>
          <w:tcPr>
            <w:tcW w:w="1275"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197.70</w:t>
            </w:r>
          </w:p>
        </w:tc>
        <w:tc>
          <w:tcPr>
            <w:tcW w:w="967"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302</w:t>
            </w:r>
          </w:p>
        </w:tc>
        <w:tc>
          <w:tcPr>
            <w:tcW w:w="1868"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商品和服务支出</w:t>
            </w:r>
          </w:p>
        </w:tc>
        <w:tc>
          <w:tcPr>
            <w:tcW w:w="1128"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43.25</w:t>
            </w:r>
          </w:p>
        </w:tc>
        <w:tc>
          <w:tcPr>
            <w:tcW w:w="766"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310</w:t>
            </w:r>
          </w:p>
        </w:tc>
        <w:tc>
          <w:tcPr>
            <w:tcW w:w="2784"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资本性支出</w:t>
            </w:r>
          </w:p>
        </w:tc>
        <w:tc>
          <w:tcPr>
            <w:tcW w:w="1418"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30101</w:t>
            </w:r>
          </w:p>
        </w:tc>
        <w:tc>
          <w:tcPr>
            <w:tcW w:w="2510"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基本工资</w:t>
            </w:r>
          </w:p>
        </w:tc>
        <w:tc>
          <w:tcPr>
            <w:tcW w:w="1275"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33.85</w:t>
            </w:r>
          </w:p>
        </w:tc>
        <w:tc>
          <w:tcPr>
            <w:tcW w:w="967"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30201</w:t>
            </w:r>
          </w:p>
        </w:tc>
        <w:tc>
          <w:tcPr>
            <w:tcW w:w="1868"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办公费</w:t>
            </w:r>
          </w:p>
        </w:tc>
        <w:tc>
          <w:tcPr>
            <w:tcW w:w="1128"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8.20</w:t>
            </w:r>
          </w:p>
        </w:tc>
        <w:tc>
          <w:tcPr>
            <w:tcW w:w="766"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31001</w:t>
            </w:r>
          </w:p>
        </w:tc>
        <w:tc>
          <w:tcPr>
            <w:tcW w:w="2784"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房屋建筑物购建</w:t>
            </w:r>
          </w:p>
        </w:tc>
        <w:tc>
          <w:tcPr>
            <w:tcW w:w="1418"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30102</w:t>
            </w:r>
          </w:p>
        </w:tc>
        <w:tc>
          <w:tcPr>
            <w:tcW w:w="2510"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津贴补贴</w:t>
            </w:r>
          </w:p>
        </w:tc>
        <w:tc>
          <w:tcPr>
            <w:tcW w:w="1275"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46.35</w:t>
            </w:r>
          </w:p>
        </w:tc>
        <w:tc>
          <w:tcPr>
            <w:tcW w:w="967"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30202</w:t>
            </w:r>
          </w:p>
        </w:tc>
        <w:tc>
          <w:tcPr>
            <w:tcW w:w="1868"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印刷费</w:t>
            </w:r>
          </w:p>
        </w:tc>
        <w:tc>
          <w:tcPr>
            <w:tcW w:w="1128"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6"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31002</w:t>
            </w:r>
          </w:p>
        </w:tc>
        <w:tc>
          <w:tcPr>
            <w:tcW w:w="2784"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办公设备购置</w:t>
            </w:r>
          </w:p>
        </w:tc>
        <w:tc>
          <w:tcPr>
            <w:tcW w:w="1418"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30103</w:t>
            </w:r>
          </w:p>
        </w:tc>
        <w:tc>
          <w:tcPr>
            <w:tcW w:w="2510"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奖金</w:t>
            </w:r>
          </w:p>
        </w:tc>
        <w:tc>
          <w:tcPr>
            <w:tcW w:w="1275"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55.59</w:t>
            </w:r>
          </w:p>
        </w:tc>
        <w:tc>
          <w:tcPr>
            <w:tcW w:w="967"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30203</w:t>
            </w:r>
          </w:p>
        </w:tc>
        <w:tc>
          <w:tcPr>
            <w:tcW w:w="1868"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咨询费</w:t>
            </w:r>
          </w:p>
        </w:tc>
        <w:tc>
          <w:tcPr>
            <w:tcW w:w="1128"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6"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31003</w:t>
            </w:r>
          </w:p>
        </w:tc>
        <w:tc>
          <w:tcPr>
            <w:tcW w:w="2784"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专用设备购置</w:t>
            </w:r>
          </w:p>
        </w:tc>
        <w:tc>
          <w:tcPr>
            <w:tcW w:w="1418"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30106</w:t>
            </w:r>
          </w:p>
        </w:tc>
        <w:tc>
          <w:tcPr>
            <w:tcW w:w="2510"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伙食补助费</w:t>
            </w:r>
          </w:p>
        </w:tc>
        <w:tc>
          <w:tcPr>
            <w:tcW w:w="1275"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13.71</w:t>
            </w:r>
          </w:p>
        </w:tc>
        <w:tc>
          <w:tcPr>
            <w:tcW w:w="967"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30204</w:t>
            </w:r>
          </w:p>
        </w:tc>
        <w:tc>
          <w:tcPr>
            <w:tcW w:w="1868"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手续费</w:t>
            </w:r>
          </w:p>
        </w:tc>
        <w:tc>
          <w:tcPr>
            <w:tcW w:w="1128"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6"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31005</w:t>
            </w:r>
          </w:p>
        </w:tc>
        <w:tc>
          <w:tcPr>
            <w:tcW w:w="2784"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基础设施建设</w:t>
            </w:r>
          </w:p>
        </w:tc>
        <w:tc>
          <w:tcPr>
            <w:tcW w:w="1418"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30107</w:t>
            </w:r>
          </w:p>
        </w:tc>
        <w:tc>
          <w:tcPr>
            <w:tcW w:w="2510"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绩效工资</w:t>
            </w:r>
          </w:p>
        </w:tc>
        <w:tc>
          <w:tcPr>
            <w:tcW w:w="1275"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67"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30205</w:t>
            </w:r>
          </w:p>
        </w:tc>
        <w:tc>
          <w:tcPr>
            <w:tcW w:w="1868"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水费</w:t>
            </w:r>
          </w:p>
        </w:tc>
        <w:tc>
          <w:tcPr>
            <w:tcW w:w="1128"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0.08</w:t>
            </w:r>
          </w:p>
        </w:tc>
        <w:tc>
          <w:tcPr>
            <w:tcW w:w="766"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31006</w:t>
            </w:r>
          </w:p>
        </w:tc>
        <w:tc>
          <w:tcPr>
            <w:tcW w:w="2784"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大型修缮</w:t>
            </w:r>
          </w:p>
        </w:tc>
        <w:tc>
          <w:tcPr>
            <w:tcW w:w="1418"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30108</w:t>
            </w:r>
          </w:p>
        </w:tc>
        <w:tc>
          <w:tcPr>
            <w:tcW w:w="2510"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机关事业单位基本养老保险费</w:t>
            </w:r>
          </w:p>
        </w:tc>
        <w:tc>
          <w:tcPr>
            <w:tcW w:w="1275"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11.24</w:t>
            </w:r>
          </w:p>
        </w:tc>
        <w:tc>
          <w:tcPr>
            <w:tcW w:w="967"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30206</w:t>
            </w:r>
          </w:p>
        </w:tc>
        <w:tc>
          <w:tcPr>
            <w:tcW w:w="1868"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电费</w:t>
            </w:r>
          </w:p>
        </w:tc>
        <w:tc>
          <w:tcPr>
            <w:tcW w:w="1128"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0.08</w:t>
            </w:r>
          </w:p>
        </w:tc>
        <w:tc>
          <w:tcPr>
            <w:tcW w:w="766"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31007</w:t>
            </w:r>
          </w:p>
        </w:tc>
        <w:tc>
          <w:tcPr>
            <w:tcW w:w="2784"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信息网络及软件购置更新</w:t>
            </w:r>
          </w:p>
        </w:tc>
        <w:tc>
          <w:tcPr>
            <w:tcW w:w="1418"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30109</w:t>
            </w:r>
          </w:p>
        </w:tc>
        <w:tc>
          <w:tcPr>
            <w:tcW w:w="2510"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职业年金缴费</w:t>
            </w:r>
          </w:p>
        </w:tc>
        <w:tc>
          <w:tcPr>
            <w:tcW w:w="1275"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5.62</w:t>
            </w:r>
          </w:p>
        </w:tc>
        <w:tc>
          <w:tcPr>
            <w:tcW w:w="967"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30207</w:t>
            </w:r>
          </w:p>
        </w:tc>
        <w:tc>
          <w:tcPr>
            <w:tcW w:w="1868"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邮电费</w:t>
            </w:r>
          </w:p>
        </w:tc>
        <w:tc>
          <w:tcPr>
            <w:tcW w:w="1128"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3.77</w:t>
            </w:r>
          </w:p>
        </w:tc>
        <w:tc>
          <w:tcPr>
            <w:tcW w:w="766"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31008</w:t>
            </w:r>
          </w:p>
        </w:tc>
        <w:tc>
          <w:tcPr>
            <w:tcW w:w="2784"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物资储备</w:t>
            </w:r>
          </w:p>
        </w:tc>
        <w:tc>
          <w:tcPr>
            <w:tcW w:w="1418"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30110</w:t>
            </w:r>
          </w:p>
        </w:tc>
        <w:tc>
          <w:tcPr>
            <w:tcW w:w="2510"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职工基本医疗保险缴费</w:t>
            </w:r>
          </w:p>
        </w:tc>
        <w:tc>
          <w:tcPr>
            <w:tcW w:w="1275"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5.98</w:t>
            </w:r>
          </w:p>
        </w:tc>
        <w:tc>
          <w:tcPr>
            <w:tcW w:w="967"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30208</w:t>
            </w:r>
          </w:p>
        </w:tc>
        <w:tc>
          <w:tcPr>
            <w:tcW w:w="1868"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取暖费</w:t>
            </w:r>
          </w:p>
        </w:tc>
        <w:tc>
          <w:tcPr>
            <w:tcW w:w="1128"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6"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31009</w:t>
            </w:r>
          </w:p>
        </w:tc>
        <w:tc>
          <w:tcPr>
            <w:tcW w:w="2784"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土地补偿</w:t>
            </w:r>
          </w:p>
        </w:tc>
        <w:tc>
          <w:tcPr>
            <w:tcW w:w="1418"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30111</w:t>
            </w:r>
          </w:p>
        </w:tc>
        <w:tc>
          <w:tcPr>
            <w:tcW w:w="2510"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公务员医疗补助缴费</w:t>
            </w:r>
          </w:p>
        </w:tc>
        <w:tc>
          <w:tcPr>
            <w:tcW w:w="1275"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1.88</w:t>
            </w:r>
          </w:p>
        </w:tc>
        <w:tc>
          <w:tcPr>
            <w:tcW w:w="967"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30209</w:t>
            </w:r>
          </w:p>
        </w:tc>
        <w:tc>
          <w:tcPr>
            <w:tcW w:w="1868"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物业管理费</w:t>
            </w:r>
          </w:p>
        </w:tc>
        <w:tc>
          <w:tcPr>
            <w:tcW w:w="1128"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6"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31010</w:t>
            </w:r>
          </w:p>
        </w:tc>
        <w:tc>
          <w:tcPr>
            <w:tcW w:w="2784"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安置补助</w:t>
            </w:r>
          </w:p>
        </w:tc>
        <w:tc>
          <w:tcPr>
            <w:tcW w:w="1418"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30112</w:t>
            </w:r>
          </w:p>
        </w:tc>
        <w:tc>
          <w:tcPr>
            <w:tcW w:w="2510"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其他社会保障缴费</w:t>
            </w:r>
          </w:p>
        </w:tc>
        <w:tc>
          <w:tcPr>
            <w:tcW w:w="1275"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6.12</w:t>
            </w:r>
          </w:p>
        </w:tc>
        <w:tc>
          <w:tcPr>
            <w:tcW w:w="967"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30211</w:t>
            </w:r>
          </w:p>
        </w:tc>
        <w:tc>
          <w:tcPr>
            <w:tcW w:w="1868"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差旅费</w:t>
            </w:r>
          </w:p>
        </w:tc>
        <w:tc>
          <w:tcPr>
            <w:tcW w:w="1128"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6"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31011</w:t>
            </w:r>
          </w:p>
        </w:tc>
        <w:tc>
          <w:tcPr>
            <w:tcW w:w="2784"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地上附着物和青苗补偿</w:t>
            </w:r>
          </w:p>
        </w:tc>
        <w:tc>
          <w:tcPr>
            <w:tcW w:w="1418"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30113</w:t>
            </w:r>
          </w:p>
        </w:tc>
        <w:tc>
          <w:tcPr>
            <w:tcW w:w="2510"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住房公积金</w:t>
            </w:r>
          </w:p>
        </w:tc>
        <w:tc>
          <w:tcPr>
            <w:tcW w:w="1275"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16.15</w:t>
            </w:r>
          </w:p>
        </w:tc>
        <w:tc>
          <w:tcPr>
            <w:tcW w:w="967"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30212</w:t>
            </w:r>
          </w:p>
        </w:tc>
        <w:tc>
          <w:tcPr>
            <w:tcW w:w="1868"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因公出国（境）费用</w:t>
            </w:r>
          </w:p>
        </w:tc>
        <w:tc>
          <w:tcPr>
            <w:tcW w:w="1128"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6"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31012</w:t>
            </w:r>
          </w:p>
        </w:tc>
        <w:tc>
          <w:tcPr>
            <w:tcW w:w="2784"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拆迁补偿</w:t>
            </w:r>
          </w:p>
        </w:tc>
        <w:tc>
          <w:tcPr>
            <w:tcW w:w="1418"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30114</w:t>
            </w:r>
          </w:p>
        </w:tc>
        <w:tc>
          <w:tcPr>
            <w:tcW w:w="2510"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医疗费</w:t>
            </w:r>
          </w:p>
        </w:tc>
        <w:tc>
          <w:tcPr>
            <w:tcW w:w="1275"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1.20</w:t>
            </w:r>
          </w:p>
        </w:tc>
        <w:tc>
          <w:tcPr>
            <w:tcW w:w="967"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30213</w:t>
            </w:r>
          </w:p>
        </w:tc>
        <w:tc>
          <w:tcPr>
            <w:tcW w:w="1868"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维修（护）费</w:t>
            </w:r>
          </w:p>
        </w:tc>
        <w:tc>
          <w:tcPr>
            <w:tcW w:w="1128"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6"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31013</w:t>
            </w:r>
          </w:p>
        </w:tc>
        <w:tc>
          <w:tcPr>
            <w:tcW w:w="2784"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公务用车购置</w:t>
            </w:r>
          </w:p>
        </w:tc>
        <w:tc>
          <w:tcPr>
            <w:tcW w:w="1418"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30199</w:t>
            </w:r>
          </w:p>
        </w:tc>
        <w:tc>
          <w:tcPr>
            <w:tcW w:w="2510"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其他工资福利支出</w:t>
            </w:r>
          </w:p>
        </w:tc>
        <w:tc>
          <w:tcPr>
            <w:tcW w:w="1275"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67"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30214</w:t>
            </w:r>
          </w:p>
        </w:tc>
        <w:tc>
          <w:tcPr>
            <w:tcW w:w="1868"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租赁费</w:t>
            </w:r>
          </w:p>
        </w:tc>
        <w:tc>
          <w:tcPr>
            <w:tcW w:w="1128"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6"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31019</w:t>
            </w:r>
          </w:p>
        </w:tc>
        <w:tc>
          <w:tcPr>
            <w:tcW w:w="2784"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其他交通工具购置</w:t>
            </w:r>
          </w:p>
        </w:tc>
        <w:tc>
          <w:tcPr>
            <w:tcW w:w="1418"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303</w:t>
            </w:r>
          </w:p>
        </w:tc>
        <w:tc>
          <w:tcPr>
            <w:tcW w:w="2510"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对个人和家庭的补助</w:t>
            </w:r>
          </w:p>
        </w:tc>
        <w:tc>
          <w:tcPr>
            <w:tcW w:w="1275"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9.69</w:t>
            </w:r>
          </w:p>
        </w:tc>
        <w:tc>
          <w:tcPr>
            <w:tcW w:w="967"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30215</w:t>
            </w:r>
          </w:p>
        </w:tc>
        <w:tc>
          <w:tcPr>
            <w:tcW w:w="1868"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会议费</w:t>
            </w:r>
          </w:p>
        </w:tc>
        <w:tc>
          <w:tcPr>
            <w:tcW w:w="1128"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1.52</w:t>
            </w:r>
          </w:p>
        </w:tc>
        <w:tc>
          <w:tcPr>
            <w:tcW w:w="766"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31021</w:t>
            </w:r>
          </w:p>
        </w:tc>
        <w:tc>
          <w:tcPr>
            <w:tcW w:w="2784"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文物和陈列品购置</w:t>
            </w:r>
          </w:p>
        </w:tc>
        <w:tc>
          <w:tcPr>
            <w:tcW w:w="1418"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30301</w:t>
            </w:r>
          </w:p>
        </w:tc>
        <w:tc>
          <w:tcPr>
            <w:tcW w:w="2510"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离休费</w:t>
            </w:r>
          </w:p>
        </w:tc>
        <w:tc>
          <w:tcPr>
            <w:tcW w:w="1275"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67"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30216</w:t>
            </w:r>
          </w:p>
        </w:tc>
        <w:tc>
          <w:tcPr>
            <w:tcW w:w="1868"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培训费</w:t>
            </w:r>
          </w:p>
        </w:tc>
        <w:tc>
          <w:tcPr>
            <w:tcW w:w="1128"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0.41</w:t>
            </w:r>
          </w:p>
        </w:tc>
        <w:tc>
          <w:tcPr>
            <w:tcW w:w="766"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31022</w:t>
            </w:r>
          </w:p>
        </w:tc>
        <w:tc>
          <w:tcPr>
            <w:tcW w:w="2784"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无形资产购置</w:t>
            </w:r>
          </w:p>
        </w:tc>
        <w:tc>
          <w:tcPr>
            <w:tcW w:w="1418"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30302</w:t>
            </w:r>
          </w:p>
        </w:tc>
        <w:tc>
          <w:tcPr>
            <w:tcW w:w="2510"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退休费</w:t>
            </w:r>
          </w:p>
        </w:tc>
        <w:tc>
          <w:tcPr>
            <w:tcW w:w="1275"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67"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30217</w:t>
            </w:r>
          </w:p>
        </w:tc>
        <w:tc>
          <w:tcPr>
            <w:tcW w:w="1868"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公务接待费</w:t>
            </w:r>
          </w:p>
        </w:tc>
        <w:tc>
          <w:tcPr>
            <w:tcW w:w="1128"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6"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31099</w:t>
            </w:r>
          </w:p>
        </w:tc>
        <w:tc>
          <w:tcPr>
            <w:tcW w:w="2784"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其他资本性支出</w:t>
            </w:r>
          </w:p>
        </w:tc>
        <w:tc>
          <w:tcPr>
            <w:tcW w:w="1418"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30303</w:t>
            </w:r>
          </w:p>
        </w:tc>
        <w:tc>
          <w:tcPr>
            <w:tcW w:w="2510"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退职（役）费</w:t>
            </w:r>
          </w:p>
        </w:tc>
        <w:tc>
          <w:tcPr>
            <w:tcW w:w="1275"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67"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30218</w:t>
            </w:r>
          </w:p>
        </w:tc>
        <w:tc>
          <w:tcPr>
            <w:tcW w:w="1868"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专用材料费</w:t>
            </w:r>
          </w:p>
        </w:tc>
        <w:tc>
          <w:tcPr>
            <w:tcW w:w="1128"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6"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312</w:t>
            </w:r>
          </w:p>
        </w:tc>
        <w:tc>
          <w:tcPr>
            <w:tcW w:w="2784"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对企业补助</w:t>
            </w:r>
          </w:p>
        </w:tc>
        <w:tc>
          <w:tcPr>
            <w:tcW w:w="1418"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30304</w:t>
            </w:r>
          </w:p>
        </w:tc>
        <w:tc>
          <w:tcPr>
            <w:tcW w:w="2510"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抚恤金</w:t>
            </w:r>
          </w:p>
        </w:tc>
        <w:tc>
          <w:tcPr>
            <w:tcW w:w="1275"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67"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30224</w:t>
            </w:r>
          </w:p>
        </w:tc>
        <w:tc>
          <w:tcPr>
            <w:tcW w:w="1868"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被装购置费</w:t>
            </w:r>
          </w:p>
        </w:tc>
        <w:tc>
          <w:tcPr>
            <w:tcW w:w="1128"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6"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31201</w:t>
            </w:r>
          </w:p>
        </w:tc>
        <w:tc>
          <w:tcPr>
            <w:tcW w:w="2784"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资本金注入</w:t>
            </w:r>
          </w:p>
        </w:tc>
        <w:tc>
          <w:tcPr>
            <w:tcW w:w="1418"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30305</w:t>
            </w:r>
          </w:p>
        </w:tc>
        <w:tc>
          <w:tcPr>
            <w:tcW w:w="2510"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生活补助</w:t>
            </w:r>
          </w:p>
        </w:tc>
        <w:tc>
          <w:tcPr>
            <w:tcW w:w="1275"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9.24</w:t>
            </w:r>
          </w:p>
        </w:tc>
        <w:tc>
          <w:tcPr>
            <w:tcW w:w="967"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30225</w:t>
            </w:r>
          </w:p>
        </w:tc>
        <w:tc>
          <w:tcPr>
            <w:tcW w:w="1868"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专用燃料费</w:t>
            </w:r>
          </w:p>
        </w:tc>
        <w:tc>
          <w:tcPr>
            <w:tcW w:w="1128"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6"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31203</w:t>
            </w:r>
          </w:p>
        </w:tc>
        <w:tc>
          <w:tcPr>
            <w:tcW w:w="2784"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政府投资基金股权投资</w:t>
            </w:r>
          </w:p>
        </w:tc>
        <w:tc>
          <w:tcPr>
            <w:tcW w:w="1418"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30306</w:t>
            </w:r>
          </w:p>
        </w:tc>
        <w:tc>
          <w:tcPr>
            <w:tcW w:w="2510"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救济费</w:t>
            </w:r>
          </w:p>
        </w:tc>
        <w:tc>
          <w:tcPr>
            <w:tcW w:w="1275"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67"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30226</w:t>
            </w:r>
          </w:p>
        </w:tc>
        <w:tc>
          <w:tcPr>
            <w:tcW w:w="1868"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劳务费</w:t>
            </w:r>
          </w:p>
        </w:tc>
        <w:tc>
          <w:tcPr>
            <w:tcW w:w="1128"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6.53</w:t>
            </w:r>
          </w:p>
        </w:tc>
        <w:tc>
          <w:tcPr>
            <w:tcW w:w="766"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31204</w:t>
            </w:r>
          </w:p>
        </w:tc>
        <w:tc>
          <w:tcPr>
            <w:tcW w:w="2784"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费用补贴</w:t>
            </w:r>
          </w:p>
        </w:tc>
        <w:tc>
          <w:tcPr>
            <w:tcW w:w="1418"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30307</w:t>
            </w:r>
          </w:p>
        </w:tc>
        <w:tc>
          <w:tcPr>
            <w:tcW w:w="2510"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医疗费补助</w:t>
            </w:r>
          </w:p>
        </w:tc>
        <w:tc>
          <w:tcPr>
            <w:tcW w:w="1275"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0.45</w:t>
            </w:r>
          </w:p>
        </w:tc>
        <w:tc>
          <w:tcPr>
            <w:tcW w:w="967"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30227</w:t>
            </w:r>
          </w:p>
        </w:tc>
        <w:tc>
          <w:tcPr>
            <w:tcW w:w="1868"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委托业务费</w:t>
            </w:r>
          </w:p>
        </w:tc>
        <w:tc>
          <w:tcPr>
            <w:tcW w:w="1128"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6"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31205</w:t>
            </w:r>
          </w:p>
        </w:tc>
        <w:tc>
          <w:tcPr>
            <w:tcW w:w="2784"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利息补贴</w:t>
            </w:r>
          </w:p>
        </w:tc>
        <w:tc>
          <w:tcPr>
            <w:tcW w:w="1418"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30308</w:t>
            </w:r>
          </w:p>
        </w:tc>
        <w:tc>
          <w:tcPr>
            <w:tcW w:w="2510"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助学金</w:t>
            </w:r>
          </w:p>
        </w:tc>
        <w:tc>
          <w:tcPr>
            <w:tcW w:w="1275"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67"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30228</w:t>
            </w:r>
          </w:p>
        </w:tc>
        <w:tc>
          <w:tcPr>
            <w:tcW w:w="1868"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工会经费</w:t>
            </w:r>
          </w:p>
        </w:tc>
        <w:tc>
          <w:tcPr>
            <w:tcW w:w="1128"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8.17</w:t>
            </w:r>
          </w:p>
        </w:tc>
        <w:tc>
          <w:tcPr>
            <w:tcW w:w="766"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31299</w:t>
            </w:r>
          </w:p>
        </w:tc>
        <w:tc>
          <w:tcPr>
            <w:tcW w:w="2784"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其他对企业补助</w:t>
            </w:r>
          </w:p>
        </w:tc>
        <w:tc>
          <w:tcPr>
            <w:tcW w:w="1418"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30309</w:t>
            </w:r>
          </w:p>
        </w:tc>
        <w:tc>
          <w:tcPr>
            <w:tcW w:w="2510"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奖励金</w:t>
            </w:r>
          </w:p>
        </w:tc>
        <w:tc>
          <w:tcPr>
            <w:tcW w:w="1275"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67"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30229</w:t>
            </w:r>
          </w:p>
        </w:tc>
        <w:tc>
          <w:tcPr>
            <w:tcW w:w="1868"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福利费</w:t>
            </w:r>
          </w:p>
        </w:tc>
        <w:tc>
          <w:tcPr>
            <w:tcW w:w="1128"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1.21</w:t>
            </w:r>
          </w:p>
        </w:tc>
        <w:tc>
          <w:tcPr>
            <w:tcW w:w="766"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399</w:t>
            </w:r>
          </w:p>
        </w:tc>
        <w:tc>
          <w:tcPr>
            <w:tcW w:w="2784"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其他支出</w:t>
            </w:r>
          </w:p>
        </w:tc>
        <w:tc>
          <w:tcPr>
            <w:tcW w:w="1418"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30310</w:t>
            </w:r>
          </w:p>
        </w:tc>
        <w:tc>
          <w:tcPr>
            <w:tcW w:w="2510"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个人农业生产补贴</w:t>
            </w:r>
          </w:p>
        </w:tc>
        <w:tc>
          <w:tcPr>
            <w:tcW w:w="1275"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67"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30231</w:t>
            </w:r>
          </w:p>
        </w:tc>
        <w:tc>
          <w:tcPr>
            <w:tcW w:w="1868"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公务用车运行维护费</w:t>
            </w:r>
          </w:p>
        </w:tc>
        <w:tc>
          <w:tcPr>
            <w:tcW w:w="1128"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6"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39907</w:t>
            </w:r>
          </w:p>
        </w:tc>
        <w:tc>
          <w:tcPr>
            <w:tcW w:w="2784"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国家赔偿费用支出</w:t>
            </w:r>
          </w:p>
        </w:tc>
        <w:tc>
          <w:tcPr>
            <w:tcW w:w="1418"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30311</w:t>
            </w:r>
          </w:p>
        </w:tc>
        <w:tc>
          <w:tcPr>
            <w:tcW w:w="2510"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代缴社会保险费</w:t>
            </w:r>
          </w:p>
        </w:tc>
        <w:tc>
          <w:tcPr>
            <w:tcW w:w="1275"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67"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30239</w:t>
            </w:r>
          </w:p>
        </w:tc>
        <w:tc>
          <w:tcPr>
            <w:tcW w:w="1868"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其他交通费用</w:t>
            </w:r>
          </w:p>
        </w:tc>
        <w:tc>
          <w:tcPr>
            <w:tcW w:w="1128"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6.01</w:t>
            </w:r>
          </w:p>
        </w:tc>
        <w:tc>
          <w:tcPr>
            <w:tcW w:w="766"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39908</w:t>
            </w:r>
          </w:p>
        </w:tc>
        <w:tc>
          <w:tcPr>
            <w:tcW w:w="2784"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对民间非营利组织和群众性自治组织补贴</w:t>
            </w:r>
          </w:p>
        </w:tc>
        <w:tc>
          <w:tcPr>
            <w:tcW w:w="1418"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30399</w:t>
            </w:r>
          </w:p>
        </w:tc>
        <w:tc>
          <w:tcPr>
            <w:tcW w:w="2510"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其他个人和家庭的补助支出</w:t>
            </w:r>
          </w:p>
        </w:tc>
        <w:tc>
          <w:tcPr>
            <w:tcW w:w="1275"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67"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30240</w:t>
            </w:r>
          </w:p>
        </w:tc>
        <w:tc>
          <w:tcPr>
            <w:tcW w:w="1868"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税金及附加费用</w:t>
            </w:r>
          </w:p>
        </w:tc>
        <w:tc>
          <w:tcPr>
            <w:tcW w:w="1128"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6"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39909</w:t>
            </w:r>
          </w:p>
        </w:tc>
        <w:tc>
          <w:tcPr>
            <w:tcW w:w="2784"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经常性赠与</w:t>
            </w:r>
          </w:p>
        </w:tc>
        <w:tc>
          <w:tcPr>
            <w:tcW w:w="1418"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2510"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275"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967"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30299</w:t>
            </w:r>
          </w:p>
        </w:tc>
        <w:tc>
          <w:tcPr>
            <w:tcW w:w="1868"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其他商品和服务支出</w:t>
            </w:r>
          </w:p>
        </w:tc>
        <w:tc>
          <w:tcPr>
            <w:tcW w:w="1128"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7.27</w:t>
            </w:r>
          </w:p>
        </w:tc>
        <w:tc>
          <w:tcPr>
            <w:tcW w:w="766"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39910</w:t>
            </w:r>
          </w:p>
        </w:tc>
        <w:tc>
          <w:tcPr>
            <w:tcW w:w="2784"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资本性赠与</w:t>
            </w:r>
          </w:p>
        </w:tc>
        <w:tc>
          <w:tcPr>
            <w:tcW w:w="1418"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2510"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275"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967"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307</w:t>
            </w:r>
          </w:p>
        </w:tc>
        <w:tc>
          <w:tcPr>
            <w:tcW w:w="1868"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债务利息及费用支出</w:t>
            </w:r>
          </w:p>
        </w:tc>
        <w:tc>
          <w:tcPr>
            <w:tcW w:w="1128"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6"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39999</w:t>
            </w:r>
          </w:p>
        </w:tc>
        <w:tc>
          <w:tcPr>
            <w:tcW w:w="2784"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其他支出</w:t>
            </w:r>
          </w:p>
        </w:tc>
        <w:tc>
          <w:tcPr>
            <w:tcW w:w="1418"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2510"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275"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967"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30701</w:t>
            </w:r>
          </w:p>
        </w:tc>
        <w:tc>
          <w:tcPr>
            <w:tcW w:w="1868"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国内债务付息</w:t>
            </w:r>
          </w:p>
        </w:tc>
        <w:tc>
          <w:tcPr>
            <w:tcW w:w="1128"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6"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2784"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418"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2510"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275"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967"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30702</w:t>
            </w:r>
          </w:p>
        </w:tc>
        <w:tc>
          <w:tcPr>
            <w:tcW w:w="1868"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国外债务付息</w:t>
            </w:r>
          </w:p>
        </w:tc>
        <w:tc>
          <w:tcPr>
            <w:tcW w:w="1128"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6"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2784"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418"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2510"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275"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967"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30703</w:t>
            </w:r>
          </w:p>
        </w:tc>
        <w:tc>
          <w:tcPr>
            <w:tcW w:w="1868"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国内债务发行费用</w:t>
            </w:r>
          </w:p>
        </w:tc>
        <w:tc>
          <w:tcPr>
            <w:tcW w:w="1128"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6"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2784"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418"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2510"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275"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967"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30704</w:t>
            </w:r>
          </w:p>
        </w:tc>
        <w:tc>
          <w:tcPr>
            <w:tcW w:w="1868"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国外债务发行费用</w:t>
            </w:r>
          </w:p>
        </w:tc>
        <w:tc>
          <w:tcPr>
            <w:tcW w:w="1128"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6"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2784"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418"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r>
      <w:tr>
        <w:tblPrEx>
          <w:tblCellMar>
            <w:top w:w="0" w:type="dxa"/>
            <w:left w:w="108" w:type="dxa"/>
            <w:bottom w:w="0" w:type="dxa"/>
            <w:right w:w="108" w:type="dxa"/>
          </w:tblCellMar>
        </w:tblPrEx>
        <w:trPr>
          <w:trHeight w:val="300" w:hRule="atLeast"/>
        </w:trPr>
        <w:tc>
          <w:tcPr>
            <w:tcW w:w="3276"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人员经费合计</w:t>
            </w:r>
          </w:p>
        </w:tc>
        <w:tc>
          <w:tcPr>
            <w:tcW w:w="1275"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207.39</w:t>
            </w:r>
          </w:p>
        </w:tc>
        <w:tc>
          <w:tcPr>
            <w:tcW w:w="7513" w:type="dxa"/>
            <w:gridSpan w:val="6"/>
            <w:tcBorders>
              <w:top w:val="single" w:color="000000" w:sz="4" w:space="0"/>
              <w:left w:val="nil"/>
              <w:bottom w:val="single" w:color="000000" w:sz="4" w:space="0"/>
              <w:right w:val="single" w:color="000000" w:sz="4" w:space="0"/>
            </w:tcBorders>
            <w:shd w:val="clear" w:color="auto" w:fill="FFFFFF"/>
            <w:noWrap/>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公用经费合计</w:t>
            </w:r>
          </w:p>
        </w:tc>
        <w:tc>
          <w:tcPr>
            <w:tcW w:w="1418"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43.25</w:t>
            </w:r>
          </w:p>
        </w:tc>
      </w:tr>
      <w:tr>
        <w:tblPrEx>
          <w:tblCellMar>
            <w:top w:w="0" w:type="dxa"/>
            <w:left w:w="108" w:type="dxa"/>
            <w:bottom w:w="0" w:type="dxa"/>
            <w:right w:w="108" w:type="dxa"/>
          </w:tblCellMar>
        </w:tblPrEx>
        <w:trPr>
          <w:trHeight w:val="300" w:hRule="atLeast"/>
        </w:trPr>
        <w:tc>
          <w:tcPr>
            <w:tcW w:w="13482" w:type="dxa"/>
            <w:gridSpan w:val="11"/>
            <w:tcBorders>
              <w:top w:val="nil"/>
              <w:left w:val="nil"/>
              <w:bottom w:val="nil"/>
              <w:right w:val="nil"/>
            </w:tcBorders>
            <w:shd w:val="clear" w:color="000000" w:fill="FFFFFF"/>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注：本表反映部门本年度一般公共预算财政拨款基本支出明细情况。</w:t>
            </w:r>
          </w:p>
        </w:tc>
      </w:tr>
    </w:tbl>
    <w:p>
      <w:pPr>
        <w:widowControl/>
        <w:rPr>
          <w:rFonts w:ascii="方正黑体_GBK" w:hAnsi="黑体" w:eastAsia="方正黑体_GBK" w:cs="Arial"/>
          <w:color w:val="000000"/>
          <w:kern w:val="0"/>
          <w:szCs w:val="32"/>
        </w:rPr>
      </w:pPr>
    </w:p>
    <w:p>
      <w:pPr>
        <w:widowControl/>
        <w:rPr>
          <w:rFonts w:ascii="方正黑体_GBK" w:hAnsi="黑体" w:eastAsia="方正黑体_GBK" w:cs="Arial"/>
          <w:color w:val="000000"/>
          <w:kern w:val="0"/>
          <w:szCs w:val="32"/>
        </w:rPr>
      </w:pPr>
      <w:r>
        <w:rPr>
          <w:rFonts w:hint="eastAsia" w:ascii="方正黑体_GBK" w:hAnsi="黑体" w:eastAsia="方正黑体_GBK" w:cs="Arial"/>
          <w:color w:val="000000"/>
          <w:kern w:val="0"/>
          <w:szCs w:val="32"/>
        </w:rPr>
        <w:t>附件7</w:t>
      </w:r>
    </w:p>
    <w:p>
      <w:pPr>
        <w:widowControl/>
        <w:rPr>
          <w:rFonts w:ascii="方正黑体_GBK" w:hAnsi="黑体" w:eastAsia="方正黑体_GBK" w:cs="Arial"/>
          <w:color w:val="000000"/>
          <w:kern w:val="0"/>
          <w:szCs w:val="32"/>
        </w:rPr>
      </w:pPr>
    </w:p>
    <w:tbl>
      <w:tblPr>
        <w:tblStyle w:val="14"/>
        <w:tblW w:w="13097" w:type="dxa"/>
        <w:tblInd w:w="93" w:type="dxa"/>
        <w:tblLayout w:type="autofit"/>
        <w:tblCellMar>
          <w:top w:w="0" w:type="dxa"/>
          <w:left w:w="108" w:type="dxa"/>
          <w:bottom w:w="0" w:type="dxa"/>
          <w:right w:w="108" w:type="dxa"/>
        </w:tblCellMar>
      </w:tblPr>
      <w:tblGrid>
        <w:gridCol w:w="222"/>
        <w:gridCol w:w="222"/>
        <w:gridCol w:w="222"/>
        <w:gridCol w:w="2180"/>
        <w:gridCol w:w="1762"/>
        <w:gridCol w:w="1726"/>
        <w:gridCol w:w="1781"/>
        <w:gridCol w:w="1925"/>
        <w:gridCol w:w="1546"/>
        <w:gridCol w:w="1925"/>
      </w:tblGrid>
      <w:tr>
        <w:tblPrEx>
          <w:tblCellMar>
            <w:top w:w="0" w:type="dxa"/>
            <w:left w:w="108" w:type="dxa"/>
            <w:bottom w:w="0" w:type="dxa"/>
            <w:right w:w="108" w:type="dxa"/>
          </w:tblCellMar>
        </w:tblPrEx>
        <w:trPr>
          <w:trHeight w:val="555" w:hRule="atLeast"/>
        </w:trPr>
        <w:tc>
          <w:tcPr>
            <w:tcW w:w="13097" w:type="dxa"/>
            <w:gridSpan w:val="10"/>
            <w:tcBorders>
              <w:top w:val="nil"/>
              <w:left w:val="nil"/>
              <w:bottom w:val="nil"/>
              <w:right w:val="nil"/>
            </w:tcBorders>
            <w:shd w:val="clear" w:color="000000" w:fill="FFFFFF"/>
            <w:noWrap/>
            <w:vAlign w:val="center"/>
          </w:tcPr>
          <w:p>
            <w:pPr>
              <w:widowControl/>
              <w:jc w:val="center"/>
              <w:rPr>
                <w:rFonts w:ascii="黑体" w:hAnsi="黑体" w:eastAsia="黑体" w:cs="Arial"/>
                <w:color w:val="000000"/>
                <w:kern w:val="0"/>
                <w:sz w:val="44"/>
                <w:szCs w:val="44"/>
              </w:rPr>
            </w:pPr>
            <w:r>
              <w:rPr>
                <w:rFonts w:hint="eastAsia" w:ascii="黑体" w:hAnsi="黑体" w:eastAsia="黑体" w:cs="Arial"/>
                <w:color w:val="000000"/>
                <w:kern w:val="0"/>
                <w:sz w:val="44"/>
                <w:szCs w:val="44"/>
              </w:rPr>
              <w:t>政府性基金预算财政拨款收入支出决算表</w:t>
            </w:r>
          </w:p>
        </w:tc>
      </w:tr>
      <w:tr>
        <w:tblPrEx>
          <w:tblCellMar>
            <w:top w:w="0" w:type="dxa"/>
            <w:left w:w="108" w:type="dxa"/>
            <w:bottom w:w="0" w:type="dxa"/>
            <w:right w:w="108" w:type="dxa"/>
          </w:tblCellMar>
        </w:tblPrEx>
        <w:trPr>
          <w:trHeight w:val="300" w:hRule="atLeast"/>
        </w:trPr>
        <w:tc>
          <w:tcPr>
            <w:tcW w:w="84"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84"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84"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180"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762"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726"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781"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925"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546"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925"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r>
      <w:tr>
        <w:tblPrEx>
          <w:tblCellMar>
            <w:top w:w="0" w:type="dxa"/>
            <w:left w:w="108" w:type="dxa"/>
            <w:bottom w:w="0" w:type="dxa"/>
            <w:right w:w="108" w:type="dxa"/>
          </w:tblCellMar>
        </w:tblPrEx>
        <w:trPr>
          <w:trHeight w:val="300" w:hRule="atLeast"/>
        </w:trPr>
        <w:tc>
          <w:tcPr>
            <w:tcW w:w="84"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84"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84"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180"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762"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726"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781"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925"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546"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925"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r>
      <w:tr>
        <w:tblPrEx>
          <w:tblCellMar>
            <w:top w:w="0" w:type="dxa"/>
            <w:left w:w="108" w:type="dxa"/>
            <w:bottom w:w="0" w:type="dxa"/>
            <w:right w:w="108" w:type="dxa"/>
          </w:tblCellMar>
        </w:tblPrEx>
        <w:trPr>
          <w:trHeight w:val="300" w:hRule="atLeast"/>
        </w:trPr>
        <w:tc>
          <w:tcPr>
            <w:tcW w:w="84"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84"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84"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180"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762"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726"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781"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925"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546"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925"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r>
      <w:tr>
        <w:tblPrEx>
          <w:tblCellMar>
            <w:top w:w="0" w:type="dxa"/>
            <w:left w:w="108" w:type="dxa"/>
            <w:bottom w:w="0" w:type="dxa"/>
            <w:right w:w="108" w:type="dxa"/>
          </w:tblCellMar>
        </w:tblPrEx>
        <w:trPr>
          <w:trHeight w:val="300" w:hRule="atLeast"/>
        </w:trPr>
        <w:tc>
          <w:tcPr>
            <w:tcW w:w="84"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84"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84"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180"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762"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726"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781"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925"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3471" w:type="dxa"/>
            <w:gridSpan w:val="2"/>
            <w:tcBorders>
              <w:top w:val="nil"/>
              <w:left w:val="nil"/>
              <w:bottom w:val="nil"/>
              <w:right w:val="nil"/>
            </w:tcBorders>
            <w:shd w:val="clear" w:color="000000" w:fill="FFFFFF"/>
            <w:noWrap/>
            <w:vAlign w:val="center"/>
          </w:tcPr>
          <w:p>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24"/>
                <w:szCs w:val="24"/>
              </w:rPr>
              <w:t>公开07表</w:t>
            </w:r>
          </w:p>
        </w:tc>
      </w:tr>
      <w:tr>
        <w:tblPrEx>
          <w:tblCellMar>
            <w:top w:w="0" w:type="dxa"/>
            <w:left w:w="108" w:type="dxa"/>
            <w:bottom w:w="0" w:type="dxa"/>
            <w:right w:w="108" w:type="dxa"/>
          </w:tblCellMar>
        </w:tblPrEx>
        <w:trPr>
          <w:trHeight w:val="300" w:hRule="atLeast"/>
        </w:trPr>
        <w:tc>
          <w:tcPr>
            <w:tcW w:w="5920" w:type="dxa"/>
            <w:gridSpan w:val="6"/>
            <w:tcBorders>
              <w:top w:val="nil"/>
              <w:left w:val="nil"/>
              <w:bottom w:val="single" w:color="000000" w:sz="4" w:space="0"/>
              <w:right w:val="nil"/>
            </w:tcBorders>
            <w:shd w:val="clear" w:color="000000" w:fill="FFFFFF"/>
            <w:noWrap/>
            <w:vAlign w:val="center"/>
          </w:tcPr>
          <w:p>
            <w:pPr>
              <w:widowControl/>
              <w:jc w:val="left"/>
              <w:rPr>
                <w:rFonts w:ascii="宋体" w:hAnsi="宋体" w:eastAsia="宋体" w:cs="Arial"/>
                <w:color w:val="000000"/>
                <w:kern w:val="0"/>
                <w:sz w:val="24"/>
                <w:szCs w:val="24"/>
              </w:rPr>
            </w:pPr>
            <w:r>
              <w:rPr>
                <w:rFonts w:hint="eastAsia" w:ascii="宋体" w:hAnsi="宋体" w:eastAsia="宋体" w:cs="Arial"/>
                <w:color w:val="000000"/>
                <w:kern w:val="0"/>
                <w:sz w:val="24"/>
                <w:szCs w:val="24"/>
              </w:rPr>
              <w:t>公开部门：重庆市九龙坡区法律援助中心</w:t>
            </w:r>
          </w:p>
        </w:tc>
        <w:tc>
          <w:tcPr>
            <w:tcW w:w="1781" w:type="dxa"/>
            <w:tcBorders>
              <w:top w:val="nil"/>
              <w:left w:val="nil"/>
              <w:bottom w:val="single" w:color="000000" w:sz="4" w:space="0"/>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925" w:type="dxa"/>
            <w:tcBorders>
              <w:top w:val="nil"/>
              <w:left w:val="nil"/>
              <w:bottom w:val="single" w:color="000000" w:sz="4" w:space="0"/>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3471" w:type="dxa"/>
            <w:gridSpan w:val="2"/>
            <w:tcBorders>
              <w:top w:val="nil"/>
              <w:left w:val="nil"/>
              <w:bottom w:val="single" w:color="000000" w:sz="4" w:space="0"/>
              <w:right w:val="nil"/>
            </w:tcBorders>
            <w:shd w:val="clear" w:color="000000" w:fill="FFFFFF"/>
            <w:noWrap/>
            <w:vAlign w:val="center"/>
          </w:tcPr>
          <w:p>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24"/>
                <w:szCs w:val="24"/>
              </w:rPr>
              <w:t>单位：万元</w:t>
            </w:r>
          </w:p>
        </w:tc>
      </w:tr>
      <w:tr>
        <w:tblPrEx>
          <w:tblCellMar>
            <w:top w:w="0" w:type="dxa"/>
            <w:left w:w="108" w:type="dxa"/>
            <w:bottom w:w="0" w:type="dxa"/>
            <w:right w:w="108" w:type="dxa"/>
          </w:tblCellMar>
        </w:tblPrEx>
        <w:trPr>
          <w:trHeight w:val="300" w:hRule="atLeast"/>
        </w:trPr>
        <w:tc>
          <w:tcPr>
            <w:tcW w:w="2432"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项目</w:t>
            </w:r>
          </w:p>
        </w:tc>
        <w:tc>
          <w:tcPr>
            <w:tcW w:w="1762" w:type="dxa"/>
            <w:vMerge w:val="restart"/>
            <w:tcBorders>
              <w:top w:val="single" w:color="000000" w:sz="4" w:space="0"/>
              <w:left w:val="nil"/>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年初结转和结余</w:t>
            </w:r>
          </w:p>
        </w:tc>
        <w:tc>
          <w:tcPr>
            <w:tcW w:w="1726" w:type="dxa"/>
            <w:vMerge w:val="restart"/>
            <w:tcBorders>
              <w:top w:val="single" w:color="000000" w:sz="4" w:space="0"/>
              <w:left w:val="nil"/>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本年收入</w:t>
            </w:r>
          </w:p>
        </w:tc>
        <w:tc>
          <w:tcPr>
            <w:tcW w:w="5252" w:type="dxa"/>
            <w:gridSpan w:val="3"/>
            <w:tcBorders>
              <w:top w:val="single" w:color="000000" w:sz="4" w:space="0"/>
              <w:left w:val="nil"/>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本年支出</w:t>
            </w:r>
          </w:p>
        </w:tc>
        <w:tc>
          <w:tcPr>
            <w:tcW w:w="1925" w:type="dxa"/>
            <w:vMerge w:val="restart"/>
            <w:tcBorders>
              <w:top w:val="single" w:color="000000" w:sz="4" w:space="0"/>
              <w:left w:val="nil"/>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年末结转和结余</w:t>
            </w:r>
          </w:p>
        </w:tc>
      </w:tr>
      <w:tr>
        <w:tblPrEx>
          <w:tblCellMar>
            <w:top w:w="0" w:type="dxa"/>
            <w:left w:w="108" w:type="dxa"/>
            <w:bottom w:w="0" w:type="dxa"/>
            <w:right w:w="108" w:type="dxa"/>
          </w:tblCellMar>
        </w:tblPrEx>
        <w:trPr>
          <w:trHeight w:val="435" w:hRule="atLeast"/>
        </w:trPr>
        <w:tc>
          <w:tcPr>
            <w:tcW w:w="252" w:type="dxa"/>
            <w:gridSpan w:val="3"/>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功能分类科目编码</w:t>
            </w:r>
          </w:p>
        </w:tc>
        <w:tc>
          <w:tcPr>
            <w:tcW w:w="2180" w:type="dxa"/>
            <w:vMerge w:val="restart"/>
            <w:tcBorders>
              <w:top w:val="single" w:color="000000" w:sz="4" w:space="0"/>
              <w:left w:val="nil"/>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项目（按“项”级功能分类科目）</w:t>
            </w:r>
          </w:p>
        </w:tc>
        <w:tc>
          <w:tcPr>
            <w:tcW w:w="1762"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1726"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1781" w:type="dxa"/>
            <w:vMerge w:val="restart"/>
            <w:tcBorders>
              <w:top w:val="single" w:color="000000" w:sz="4" w:space="0"/>
              <w:left w:val="nil"/>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合计</w:t>
            </w:r>
          </w:p>
        </w:tc>
        <w:tc>
          <w:tcPr>
            <w:tcW w:w="1925" w:type="dxa"/>
            <w:vMerge w:val="restart"/>
            <w:tcBorders>
              <w:top w:val="single" w:color="000000" w:sz="4" w:space="0"/>
              <w:left w:val="nil"/>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基本支出</w:t>
            </w:r>
          </w:p>
        </w:tc>
        <w:tc>
          <w:tcPr>
            <w:tcW w:w="1546" w:type="dxa"/>
            <w:vMerge w:val="restart"/>
            <w:tcBorders>
              <w:top w:val="single" w:color="000000" w:sz="4" w:space="0"/>
              <w:left w:val="nil"/>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项目支出</w:t>
            </w:r>
          </w:p>
        </w:tc>
        <w:tc>
          <w:tcPr>
            <w:tcW w:w="1925"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r>
      <w:tr>
        <w:tblPrEx>
          <w:tblCellMar>
            <w:top w:w="0" w:type="dxa"/>
            <w:left w:w="108" w:type="dxa"/>
            <w:bottom w:w="0" w:type="dxa"/>
            <w:right w:w="108" w:type="dxa"/>
          </w:tblCellMar>
        </w:tblPrEx>
        <w:trPr>
          <w:trHeight w:val="435" w:hRule="atLeast"/>
        </w:trPr>
        <w:tc>
          <w:tcPr>
            <w:tcW w:w="252"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2180"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1762"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1726"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1781"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1925"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1546"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1925"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r>
      <w:tr>
        <w:tblPrEx>
          <w:tblCellMar>
            <w:top w:w="0" w:type="dxa"/>
            <w:left w:w="108" w:type="dxa"/>
            <w:bottom w:w="0" w:type="dxa"/>
            <w:right w:w="108" w:type="dxa"/>
          </w:tblCellMar>
        </w:tblPrEx>
        <w:trPr>
          <w:trHeight w:val="600" w:hRule="atLeast"/>
        </w:trPr>
        <w:tc>
          <w:tcPr>
            <w:tcW w:w="252"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2180"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1762"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1726"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1781"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1925"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1546"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1925"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r>
      <w:tr>
        <w:tblPrEx>
          <w:tblCellMar>
            <w:top w:w="0" w:type="dxa"/>
            <w:left w:w="108" w:type="dxa"/>
            <w:bottom w:w="0" w:type="dxa"/>
            <w:right w:w="108" w:type="dxa"/>
          </w:tblCellMar>
        </w:tblPrEx>
        <w:trPr>
          <w:trHeight w:val="300" w:hRule="atLeast"/>
        </w:trPr>
        <w:tc>
          <w:tcPr>
            <w:tcW w:w="2432"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合计</w:t>
            </w:r>
          </w:p>
        </w:tc>
        <w:tc>
          <w:tcPr>
            <w:tcW w:w="1762"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726"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781"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925"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546"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925"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r>
      <w:tr>
        <w:tblPrEx>
          <w:tblCellMar>
            <w:top w:w="0" w:type="dxa"/>
            <w:left w:w="108" w:type="dxa"/>
            <w:bottom w:w="0" w:type="dxa"/>
            <w:right w:w="108" w:type="dxa"/>
          </w:tblCellMar>
        </w:tblPrEx>
        <w:trPr>
          <w:trHeight w:val="300" w:hRule="atLeast"/>
        </w:trPr>
        <w:tc>
          <w:tcPr>
            <w:tcW w:w="252"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2180"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762"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726"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781"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925"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546"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925"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r>
      <w:tr>
        <w:tblPrEx>
          <w:tblCellMar>
            <w:top w:w="0" w:type="dxa"/>
            <w:left w:w="108" w:type="dxa"/>
            <w:bottom w:w="0" w:type="dxa"/>
            <w:right w:w="108" w:type="dxa"/>
          </w:tblCellMar>
        </w:tblPrEx>
        <w:trPr>
          <w:trHeight w:val="300" w:hRule="atLeast"/>
        </w:trPr>
        <w:tc>
          <w:tcPr>
            <w:tcW w:w="13097" w:type="dxa"/>
            <w:gridSpan w:val="10"/>
            <w:tcBorders>
              <w:top w:val="nil"/>
              <w:left w:val="nil"/>
              <w:bottom w:val="nil"/>
              <w:right w:val="nil"/>
            </w:tcBorders>
            <w:shd w:val="clear" w:color="000000" w:fill="FFFFFF"/>
            <w:noWrap/>
            <w:vAlign w:val="center"/>
          </w:tcPr>
          <w:p>
            <w:pPr>
              <w:widowControl/>
              <w:jc w:val="left"/>
              <w:rPr>
                <w:rFonts w:ascii="宋体" w:hAnsi="宋体" w:eastAsia="宋体" w:cs="Arial"/>
                <w:kern w:val="0"/>
                <w:sz w:val="20"/>
              </w:rPr>
            </w:pPr>
            <w:r>
              <w:rPr>
                <w:rFonts w:hint="eastAsia" w:ascii="宋体" w:hAnsi="宋体" w:eastAsia="宋体" w:cs="Arial"/>
                <w:kern w:val="0"/>
                <w:sz w:val="20"/>
              </w:rPr>
              <w:t>备注：本表反映部门本年度政府性基金预算财政拨款收入支出及结转和结余情况。</w:t>
            </w:r>
          </w:p>
        </w:tc>
      </w:tr>
      <w:tr>
        <w:tblPrEx>
          <w:tblCellMar>
            <w:top w:w="0" w:type="dxa"/>
            <w:left w:w="108" w:type="dxa"/>
            <w:bottom w:w="0" w:type="dxa"/>
            <w:right w:w="108" w:type="dxa"/>
          </w:tblCellMar>
        </w:tblPrEx>
        <w:trPr>
          <w:trHeight w:val="300" w:hRule="atLeast"/>
        </w:trPr>
        <w:tc>
          <w:tcPr>
            <w:tcW w:w="13097" w:type="dxa"/>
            <w:gridSpan w:val="10"/>
            <w:tcBorders>
              <w:top w:val="nil"/>
              <w:left w:val="nil"/>
              <w:bottom w:val="nil"/>
              <w:right w:val="nil"/>
            </w:tcBorders>
            <w:shd w:val="clear" w:color="000000" w:fill="FFFFFF"/>
            <w:noWrap/>
            <w:vAlign w:val="center"/>
          </w:tcPr>
          <w:p>
            <w:pPr>
              <w:widowControl/>
              <w:jc w:val="left"/>
              <w:rPr>
                <w:rFonts w:ascii="宋体" w:hAnsi="宋体" w:eastAsia="宋体" w:cs="Arial"/>
                <w:kern w:val="0"/>
                <w:sz w:val="20"/>
              </w:rPr>
            </w:pPr>
            <w:r>
              <w:rPr>
                <w:rFonts w:hint="eastAsia" w:ascii="宋体" w:hAnsi="宋体" w:eastAsia="宋体" w:cs="Arial"/>
                <w:kern w:val="0"/>
                <w:sz w:val="20"/>
              </w:rPr>
              <w:t>本表为空的部门应将空表公开，并注明：本单位无政府性基金收入，也没有使用政府性基金安排的支出，故本表无数据。</w:t>
            </w:r>
          </w:p>
        </w:tc>
      </w:tr>
    </w:tbl>
    <w:p>
      <w:pPr>
        <w:widowControl/>
        <w:rPr>
          <w:rFonts w:ascii="方正黑体_GBK" w:hAnsi="黑体" w:eastAsia="方正黑体_GBK" w:cs="Arial"/>
          <w:color w:val="000000"/>
          <w:kern w:val="0"/>
          <w:szCs w:val="32"/>
        </w:rPr>
      </w:pPr>
    </w:p>
    <w:p>
      <w:pPr>
        <w:widowControl/>
        <w:rPr>
          <w:rFonts w:ascii="方正黑体_GBK" w:hAnsi="黑体" w:eastAsia="方正黑体_GBK" w:cs="Arial"/>
          <w:color w:val="000000"/>
          <w:kern w:val="0"/>
          <w:szCs w:val="32"/>
        </w:rPr>
      </w:pPr>
    </w:p>
    <w:p>
      <w:pPr>
        <w:widowControl/>
        <w:rPr>
          <w:rFonts w:ascii="方正黑体_GBK" w:hAnsi="黑体" w:eastAsia="方正黑体_GBK" w:cs="Arial"/>
          <w:color w:val="000000"/>
          <w:kern w:val="0"/>
          <w:szCs w:val="32"/>
        </w:rPr>
      </w:pPr>
    </w:p>
    <w:p>
      <w:pPr>
        <w:widowControl/>
        <w:rPr>
          <w:rFonts w:ascii="方正黑体_GBK" w:hAnsi="黑体" w:eastAsia="方正黑体_GBK" w:cs="Arial"/>
          <w:color w:val="000000"/>
          <w:kern w:val="0"/>
          <w:szCs w:val="32"/>
        </w:rPr>
      </w:pPr>
    </w:p>
    <w:p>
      <w:pPr>
        <w:widowControl/>
        <w:rPr>
          <w:rFonts w:ascii="方正黑体_GBK" w:hAnsi="黑体" w:eastAsia="方正黑体_GBK" w:cs="Arial"/>
          <w:color w:val="000000"/>
          <w:kern w:val="0"/>
          <w:szCs w:val="32"/>
        </w:rPr>
      </w:pPr>
    </w:p>
    <w:p>
      <w:pPr>
        <w:widowControl/>
        <w:rPr>
          <w:rFonts w:ascii="方正黑体_GBK" w:hAnsi="黑体" w:eastAsia="方正黑体_GBK" w:cs="Arial"/>
          <w:color w:val="000000"/>
          <w:kern w:val="0"/>
          <w:szCs w:val="32"/>
        </w:rPr>
      </w:pPr>
      <w:r>
        <w:rPr>
          <w:rFonts w:hint="eastAsia" w:ascii="方正黑体_GBK" w:hAnsi="黑体" w:eastAsia="方正黑体_GBK" w:cs="Arial"/>
          <w:color w:val="000000"/>
          <w:kern w:val="0"/>
          <w:szCs w:val="32"/>
        </w:rPr>
        <w:t>附件8</w:t>
      </w:r>
    </w:p>
    <w:p>
      <w:pPr>
        <w:widowControl/>
        <w:rPr>
          <w:rFonts w:ascii="方正黑体_GBK" w:hAnsi="黑体" w:eastAsia="方正黑体_GBK" w:cs="Arial"/>
          <w:color w:val="000000"/>
          <w:kern w:val="0"/>
          <w:szCs w:val="32"/>
        </w:rPr>
      </w:pPr>
    </w:p>
    <w:tbl>
      <w:tblPr>
        <w:tblStyle w:val="14"/>
        <w:tblW w:w="13482" w:type="dxa"/>
        <w:tblInd w:w="93" w:type="dxa"/>
        <w:tblLayout w:type="autofit"/>
        <w:tblCellMar>
          <w:top w:w="0" w:type="dxa"/>
          <w:left w:w="108" w:type="dxa"/>
          <w:bottom w:w="0" w:type="dxa"/>
          <w:right w:w="108" w:type="dxa"/>
        </w:tblCellMar>
      </w:tblPr>
      <w:tblGrid>
        <w:gridCol w:w="222"/>
        <w:gridCol w:w="222"/>
        <w:gridCol w:w="222"/>
        <w:gridCol w:w="3338"/>
        <w:gridCol w:w="2164"/>
        <w:gridCol w:w="1077"/>
        <w:gridCol w:w="1087"/>
        <w:gridCol w:w="2173"/>
        <w:gridCol w:w="2977"/>
      </w:tblGrid>
      <w:tr>
        <w:tblPrEx>
          <w:tblCellMar>
            <w:top w:w="0" w:type="dxa"/>
            <w:left w:w="108" w:type="dxa"/>
            <w:bottom w:w="0" w:type="dxa"/>
            <w:right w:w="108" w:type="dxa"/>
          </w:tblCellMar>
        </w:tblPrEx>
        <w:trPr>
          <w:trHeight w:val="870" w:hRule="atLeast"/>
        </w:trPr>
        <w:tc>
          <w:tcPr>
            <w:tcW w:w="13482" w:type="dxa"/>
            <w:gridSpan w:val="9"/>
            <w:vMerge w:val="restart"/>
            <w:tcBorders>
              <w:top w:val="nil"/>
              <w:left w:val="nil"/>
              <w:bottom w:val="nil"/>
              <w:right w:val="nil"/>
            </w:tcBorders>
            <w:shd w:val="clear" w:color="000000" w:fill="FFFFFF"/>
            <w:noWrap/>
            <w:vAlign w:val="center"/>
          </w:tcPr>
          <w:p>
            <w:pPr>
              <w:widowControl/>
              <w:jc w:val="center"/>
              <w:rPr>
                <w:rFonts w:ascii="黑体" w:hAnsi="黑体" w:eastAsia="黑体" w:cs="Arial"/>
                <w:color w:val="000000"/>
                <w:kern w:val="0"/>
                <w:sz w:val="44"/>
                <w:szCs w:val="44"/>
              </w:rPr>
            </w:pPr>
            <w:r>
              <w:rPr>
                <w:rFonts w:hint="eastAsia" w:ascii="黑体" w:hAnsi="黑体" w:eastAsia="黑体" w:cs="Arial"/>
                <w:color w:val="000000"/>
                <w:kern w:val="0"/>
                <w:sz w:val="44"/>
                <w:szCs w:val="44"/>
              </w:rPr>
              <w:t>国有资本经营预算财政拨款支出决算表</w:t>
            </w:r>
          </w:p>
        </w:tc>
      </w:tr>
      <w:tr>
        <w:tblPrEx>
          <w:tblCellMar>
            <w:top w:w="0" w:type="dxa"/>
            <w:left w:w="108" w:type="dxa"/>
            <w:bottom w:w="0" w:type="dxa"/>
            <w:right w:w="108" w:type="dxa"/>
          </w:tblCellMar>
        </w:tblPrEx>
        <w:trPr>
          <w:trHeight w:val="870" w:hRule="atLeast"/>
        </w:trPr>
        <w:tc>
          <w:tcPr>
            <w:tcW w:w="13482" w:type="dxa"/>
            <w:gridSpan w:val="9"/>
            <w:vMerge w:val="continue"/>
            <w:tcBorders>
              <w:top w:val="nil"/>
              <w:left w:val="nil"/>
              <w:bottom w:val="nil"/>
              <w:right w:val="nil"/>
            </w:tcBorders>
            <w:vAlign w:val="center"/>
          </w:tcPr>
          <w:p>
            <w:pPr>
              <w:widowControl/>
              <w:jc w:val="left"/>
              <w:rPr>
                <w:rFonts w:ascii="黑体" w:hAnsi="黑体" w:eastAsia="黑体" w:cs="Arial"/>
                <w:color w:val="000000"/>
                <w:kern w:val="0"/>
                <w:sz w:val="44"/>
                <w:szCs w:val="44"/>
              </w:rPr>
            </w:pPr>
          </w:p>
        </w:tc>
      </w:tr>
      <w:tr>
        <w:tblPrEx>
          <w:tblCellMar>
            <w:top w:w="0" w:type="dxa"/>
            <w:left w:w="108" w:type="dxa"/>
            <w:bottom w:w="0" w:type="dxa"/>
            <w:right w:w="108" w:type="dxa"/>
          </w:tblCellMar>
        </w:tblPrEx>
        <w:trPr>
          <w:trHeight w:val="300" w:hRule="atLeast"/>
        </w:trPr>
        <w:tc>
          <w:tcPr>
            <w:tcW w:w="222"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222"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22"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3338"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164"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164" w:type="dxa"/>
            <w:gridSpan w:val="2"/>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5150" w:type="dxa"/>
            <w:gridSpan w:val="2"/>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r>
      <w:tr>
        <w:tblPrEx>
          <w:tblCellMar>
            <w:top w:w="0" w:type="dxa"/>
            <w:left w:w="108" w:type="dxa"/>
            <w:bottom w:w="0" w:type="dxa"/>
            <w:right w:w="108" w:type="dxa"/>
          </w:tblCellMar>
        </w:tblPrEx>
        <w:trPr>
          <w:trHeight w:val="300" w:hRule="atLeast"/>
        </w:trPr>
        <w:tc>
          <w:tcPr>
            <w:tcW w:w="222"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222"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22"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3338"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164"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164" w:type="dxa"/>
            <w:gridSpan w:val="2"/>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5150" w:type="dxa"/>
            <w:gridSpan w:val="2"/>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r>
      <w:tr>
        <w:tblPrEx>
          <w:tblCellMar>
            <w:top w:w="0" w:type="dxa"/>
            <w:left w:w="108" w:type="dxa"/>
            <w:bottom w:w="0" w:type="dxa"/>
            <w:right w:w="108" w:type="dxa"/>
          </w:tblCellMar>
        </w:tblPrEx>
        <w:trPr>
          <w:trHeight w:val="300" w:hRule="atLeast"/>
        </w:trPr>
        <w:tc>
          <w:tcPr>
            <w:tcW w:w="222"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22"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22"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3338"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164"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7314" w:type="dxa"/>
            <w:gridSpan w:val="4"/>
            <w:tcBorders>
              <w:top w:val="nil"/>
              <w:left w:val="nil"/>
              <w:bottom w:val="nil"/>
              <w:right w:val="nil"/>
            </w:tcBorders>
            <w:shd w:val="clear" w:color="000000" w:fill="FFFFFF"/>
            <w:noWrap/>
            <w:vAlign w:val="center"/>
          </w:tcPr>
          <w:p>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24"/>
                <w:szCs w:val="24"/>
              </w:rPr>
              <w:t>公开08表</w:t>
            </w:r>
          </w:p>
        </w:tc>
      </w:tr>
      <w:tr>
        <w:tblPrEx>
          <w:tblCellMar>
            <w:top w:w="0" w:type="dxa"/>
            <w:left w:w="108" w:type="dxa"/>
            <w:bottom w:w="0" w:type="dxa"/>
            <w:right w:w="108" w:type="dxa"/>
          </w:tblCellMar>
        </w:tblPrEx>
        <w:trPr>
          <w:trHeight w:val="300" w:hRule="atLeast"/>
        </w:trPr>
        <w:tc>
          <w:tcPr>
            <w:tcW w:w="6168" w:type="dxa"/>
            <w:gridSpan w:val="5"/>
            <w:tcBorders>
              <w:top w:val="nil"/>
              <w:left w:val="nil"/>
              <w:bottom w:val="single" w:color="000000" w:sz="4" w:space="0"/>
              <w:right w:val="nil"/>
            </w:tcBorders>
            <w:shd w:val="clear" w:color="000000" w:fill="FFFFFF"/>
            <w:noWrap/>
            <w:vAlign w:val="center"/>
          </w:tcPr>
          <w:p>
            <w:pPr>
              <w:widowControl/>
              <w:jc w:val="left"/>
              <w:rPr>
                <w:rFonts w:ascii="宋体" w:hAnsi="宋体" w:eastAsia="宋体" w:cs="Arial"/>
                <w:color w:val="000000"/>
                <w:kern w:val="0"/>
                <w:sz w:val="24"/>
                <w:szCs w:val="24"/>
              </w:rPr>
            </w:pPr>
            <w:r>
              <w:rPr>
                <w:rFonts w:hint="eastAsia" w:ascii="宋体" w:hAnsi="宋体" w:eastAsia="宋体" w:cs="Arial"/>
                <w:color w:val="000000"/>
                <w:kern w:val="0"/>
                <w:sz w:val="24"/>
                <w:szCs w:val="24"/>
              </w:rPr>
              <w:t>公开部门：重庆市九龙坡区法律援助中心</w:t>
            </w:r>
          </w:p>
        </w:tc>
        <w:tc>
          <w:tcPr>
            <w:tcW w:w="7314" w:type="dxa"/>
            <w:gridSpan w:val="4"/>
            <w:tcBorders>
              <w:top w:val="nil"/>
              <w:left w:val="nil"/>
              <w:bottom w:val="single" w:color="000000" w:sz="4" w:space="0"/>
              <w:right w:val="nil"/>
            </w:tcBorders>
            <w:shd w:val="clear" w:color="000000" w:fill="FFFFFF"/>
            <w:noWrap/>
            <w:vAlign w:val="center"/>
          </w:tcPr>
          <w:p>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24"/>
                <w:szCs w:val="24"/>
              </w:rPr>
              <w:t>单位：万元</w:t>
            </w:r>
          </w:p>
        </w:tc>
      </w:tr>
      <w:tr>
        <w:tblPrEx>
          <w:tblCellMar>
            <w:top w:w="0" w:type="dxa"/>
            <w:left w:w="108" w:type="dxa"/>
            <w:bottom w:w="0" w:type="dxa"/>
            <w:right w:w="108" w:type="dxa"/>
          </w:tblCellMar>
        </w:tblPrEx>
        <w:trPr>
          <w:trHeight w:val="300" w:hRule="atLeast"/>
        </w:trPr>
        <w:tc>
          <w:tcPr>
            <w:tcW w:w="4004"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项目</w:t>
            </w:r>
          </w:p>
        </w:tc>
        <w:tc>
          <w:tcPr>
            <w:tcW w:w="9478" w:type="dxa"/>
            <w:gridSpan w:val="5"/>
            <w:tcBorders>
              <w:top w:val="single" w:color="000000" w:sz="4" w:space="0"/>
              <w:left w:val="nil"/>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本年支出</w:t>
            </w:r>
          </w:p>
        </w:tc>
      </w:tr>
      <w:tr>
        <w:tblPrEx>
          <w:tblCellMar>
            <w:top w:w="0" w:type="dxa"/>
            <w:left w:w="108" w:type="dxa"/>
            <w:bottom w:w="0" w:type="dxa"/>
            <w:right w:w="108" w:type="dxa"/>
          </w:tblCellMar>
        </w:tblPrEx>
        <w:trPr>
          <w:trHeight w:val="435" w:hRule="atLeast"/>
        </w:trPr>
        <w:tc>
          <w:tcPr>
            <w:tcW w:w="666" w:type="dxa"/>
            <w:gridSpan w:val="3"/>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功能分类科目编码</w:t>
            </w:r>
          </w:p>
        </w:tc>
        <w:tc>
          <w:tcPr>
            <w:tcW w:w="3338" w:type="dxa"/>
            <w:vMerge w:val="restart"/>
            <w:tcBorders>
              <w:top w:val="single" w:color="000000" w:sz="4" w:space="0"/>
              <w:left w:val="nil"/>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科目名称</w:t>
            </w:r>
          </w:p>
        </w:tc>
        <w:tc>
          <w:tcPr>
            <w:tcW w:w="3241" w:type="dxa"/>
            <w:gridSpan w:val="2"/>
            <w:vMerge w:val="restart"/>
            <w:tcBorders>
              <w:top w:val="single" w:color="000000" w:sz="4" w:space="0"/>
              <w:left w:val="nil"/>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合计</w:t>
            </w:r>
          </w:p>
        </w:tc>
        <w:tc>
          <w:tcPr>
            <w:tcW w:w="3260" w:type="dxa"/>
            <w:gridSpan w:val="2"/>
            <w:vMerge w:val="restart"/>
            <w:tcBorders>
              <w:top w:val="single" w:color="000000" w:sz="4" w:space="0"/>
              <w:left w:val="nil"/>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基本支出</w:t>
            </w:r>
          </w:p>
        </w:tc>
        <w:tc>
          <w:tcPr>
            <w:tcW w:w="2977" w:type="dxa"/>
            <w:vMerge w:val="restart"/>
            <w:tcBorders>
              <w:top w:val="single" w:color="000000" w:sz="4" w:space="0"/>
              <w:left w:val="nil"/>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项目支出</w:t>
            </w:r>
          </w:p>
        </w:tc>
      </w:tr>
      <w:tr>
        <w:tblPrEx>
          <w:tblCellMar>
            <w:top w:w="0" w:type="dxa"/>
            <w:left w:w="108" w:type="dxa"/>
            <w:bottom w:w="0" w:type="dxa"/>
            <w:right w:w="108" w:type="dxa"/>
          </w:tblCellMar>
        </w:tblPrEx>
        <w:trPr>
          <w:trHeight w:val="435" w:hRule="atLeast"/>
        </w:trPr>
        <w:tc>
          <w:tcPr>
            <w:tcW w:w="666"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3338"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3241" w:type="dxa"/>
            <w:gridSpan w:val="2"/>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3260" w:type="dxa"/>
            <w:gridSpan w:val="2"/>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2977"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r>
      <w:tr>
        <w:tblPrEx>
          <w:tblCellMar>
            <w:top w:w="0" w:type="dxa"/>
            <w:left w:w="108" w:type="dxa"/>
            <w:bottom w:w="0" w:type="dxa"/>
            <w:right w:w="108" w:type="dxa"/>
          </w:tblCellMar>
        </w:tblPrEx>
        <w:trPr>
          <w:trHeight w:val="600" w:hRule="atLeast"/>
        </w:trPr>
        <w:tc>
          <w:tcPr>
            <w:tcW w:w="666"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3338"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3241" w:type="dxa"/>
            <w:gridSpan w:val="2"/>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3260" w:type="dxa"/>
            <w:gridSpan w:val="2"/>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2977"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r>
      <w:tr>
        <w:tblPrEx>
          <w:tblCellMar>
            <w:top w:w="0" w:type="dxa"/>
            <w:left w:w="108" w:type="dxa"/>
            <w:bottom w:w="0" w:type="dxa"/>
            <w:right w:w="108" w:type="dxa"/>
          </w:tblCellMar>
        </w:tblPrEx>
        <w:trPr>
          <w:trHeight w:val="300" w:hRule="atLeast"/>
        </w:trPr>
        <w:tc>
          <w:tcPr>
            <w:tcW w:w="4004"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合计</w:t>
            </w:r>
          </w:p>
        </w:tc>
        <w:tc>
          <w:tcPr>
            <w:tcW w:w="3241"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3260"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297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r>
      <w:tr>
        <w:tblPrEx>
          <w:tblCellMar>
            <w:top w:w="0" w:type="dxa"/>
            <w:left w:w="108" w:type="dxa"/>
            <w:bottom w:w="0" w:type="dxa"/>
            <w:right w:w="108" w:type="dxa"/>
          </w:tblCellMar>
        </w:tblPrEx>
        <w:trPr>
          <w:trHeight w:val="300" w:hRule="atLeast"/>
        </w:trPr>
        <w:tc>
          <w:tcPr>
            <w:tcW w:w="666"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3338"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3241"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3260"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297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r>
      <w:tr>
        <w:tblPrEx>
          <w:tblCellMar>
            <w:top w:w="0" w:type="dxa"/>
            <w:left w:w="108" w:type="dxa"/>
            <w:bottom w:w="0" w:type="dxa"/>
            <w:right w:w="108" w:type="dxa"/>
          </w:tblCellMar>
        </w:tblPrEx>
        <w:trPr>
          <w:trHeight w:val="300" w:hRule="atLeast"/>
        </w:trPr>
        <w:tc>
          <w:tcPr>
            <w:tcW w:w="13482" w:type="dxa"/>
            <w:gridSpan w:val="9"/>
            <w:tcBorders>
              <w:top w:val="nil"/>
              <w:left w:val="nil"/>
              <w:bottom w:val="nil"/>
              <w:right w:val="nil"/>
            </w:tcBorders>
            <w:shd w:val="clear" w:color="000000" w:fill="FFFFFF"/>
            <w:noWrap/>
            <w:vAlign w:val="center"/>
          </w:tcPr>
          <w:p>
            <w:pPr>
              <w:widowControl/>
              <w:jc w:val="left"/>
              <w:rPr>
                <w:rFonts w:ascii="宋体" w:hAnsi="宋体" w:eastAsia="宋体" w:cs="Arial"/>
                <w:kern w:val="0"/>
                <w:sz w:val="20"/>
              </w:rPr>
            </w:pPr>
            <w:r>
              <w:rPr>
                <w:rFonts w:hint="eastAsia" w:ascii="宋体" w:hAnsi="宋体" w:eastAsia="宋体" w:cs="Arial"/>
                <w:kern w:val="0"/>
                <w:sz w:val="20"/>
              </w:rPr>
              <w:t>备注：本表反映部门本年度国有资本经营预算财政拨款支出情况。</w:t>
            </w:r>
          </w:p>
        </w:tc>
      </w:tr>
      <w:tr>
        <w:tblPrEx>
          <w:tblCellMar>
            <w:top w:w="0" w:type="dxa"/>
            <w:left w:w="108" w:type="dxa"/>
            <w:bottom w:w="0" w:type="dxa"/>
            <w:right w:w="108" w:type="dxa"/>
          </w:tblCellMar>
        </w:tblPrEx>
        <w:trPr>
          <w:trHeight w:val="300" w:hRule="atLeast"/>
        </w:trPr>
        <w:tc>
          <w:tcPr>
            <w:tcW w:w="13482" w:type="dxa"/>
            <w:gridSpan w:val="9"/>
            <w:tcBorders>
              <w:top w:val="nil"/>
              <w:left w:val="nil"/>
              <w:bottom w:val="nil"/>
              <w:right w:val="nil"/>
            </w:tcBorders>
            <w:shd w:val="clear" w:color="000000" w:fill="FFFFFF"/>
            <w:noWrap/>
            <w:vAlign w:val="center"/>
          </w:tcPr>
          <w:p>
            <w:pPr>
              <w:widowControl/>
              <w:jc w:val="left"/>
              <w:rPr>
                <w:rFonts w:ascii="宋体" w:hAnsi="宋体" w:eastAsia="宋体" w:cs="Arial"/>
                <w:kern w:val="0"/>
                <w:sz w:val="20"/>
              </w:rPr>
            </w:pPr>
            <w:r>
              <w:rPr>
                <w:rFonts w:hint="eastAsia" w:ascii="宋体" w:hAnsi="宋体" w:eastAsia="宋体" w:cs="Arial"/>
                <w:kern w:val="0"/>
                <w:sz w:val="20"/>
              </w:rPr>
              <w:t>本表为空的部门应将空表公开，并注明：本单位无国有资本经营预算财政拨款支出，故本表无数据。</w:t>
            </w:r>
          </w:p>
        </w:tc>
      </w:tr>
    </w:tbl>
    <w:p>
      <w:pPr>
        <w:widowControl/>
        <w:rPr>
          <w:rFonts w:ascii="方正黑体_GBK" w:hAnsi="黑体" w:eastAsia="方正黑体_GBK" w:cs="Arial"/>
          <w:color w:val="000000"/>
          <w:kern w:val="0"/>
          <w:szCs w:val="32"/>
        </w:rPr>
      </w:pPr>
    </w:p>
    <w:p>
      <w:pPr>
        <w:widowControl/>
        <w:rPr>
          <w:rFonts w:ascii="方正黑体_GBK" w:hAnsi="黑体" w:eastAsia="方正黑体_GBK" w:cs="Arial"/>
          <w:color w:val="000000"/>
          <w:kern w:val="0"/>
          <w:szCs w:val="32"/>
        </w:rPr>
      </w:pPr>
    </w:p>
    <w:p>
      <w:pPr>
        <w:widowControl/>
        <w:rPr>
          <w:rFonts w:ascii="方正黑体_GBK" w:hAnsi="黑体" w:eastAsia="方正黑体_GBK" w:cs="Arial"/>
          <w:color w:val="000000"/>
          <w:kern w:val="0"/>
          <w:szCs w:val="32"/>
        </w:rPr>
      </w:pPr>
    </w:p>
    <w:p>
      <w:pPr>
        <w:widowControl/>
        <w:rPr>
          <w:rFonts w:ascii="方正黑体_GBK" w:hAnsi="黑体" w:eastAsia="方正黑体_GBK" w:cs="Arial"/>
          <w:color w:val="000000"/>
          <w:kern w:val="0"/>
          <w:szCs w:val="32"/>
        </w:rPr>
      </w:pPr>
    </w:p>
    <w:p>
      <w:pPr>
        <w:widowControl/>
        <w:rPr>
          <w:rFonts w:ascii="方正黑体_GBK" w:hAnsi="黑体" w:eastAsia="方正黑体_GBK" w:cs="Arial"/>
          <w:color w:val="000000"/>
          <w:kern w:val="0"/>
          <w:szCs w:val="32"/>
        </w:rPr>
      </w:pPr>
    </w:p>
    <w:p>
      <w:pPr>
        <w:widowControl/>
        <w:rPr>
          <w:rFonts w:ascii="方正黑体_GBK" w:hAnsi="黑体" w:eastAsia="方正黑体_GBK" w:cs="Arial"/>
          <w:color w:val="000000"/>
          <w:kern w:val="0"/>
          <w:szCs w:val="32"/>
        </w:rPr>
      </w:pPr>
      <w:r>
        <w:rPr>
          <w:rFonts w:hint="eastAsia" w:ascii="方正黑体_GBK" w:hAnsi="黑体" w:eastAsia="方正黑体_GBK" w:cs="Arial"/>
          <w:color w:val="000000"/>
          <w:kern w:val="0"/>
          <w:szCs w:val="32"/>
        </w:rPr>
        <w:t>附件9</w:t>
      </w:r>
    </w:p>
    <w:p>
      <w:pPr>
        <w:widowControl/>
        <w:rPr>
          <w:rFonts w:ascii="方正黑体_GBK" w:hAnsi="黑体" w:eastAsia="方正黑体_GBK" w:cs="Arial"/>
          <w:color w:val="000000"/>
          <w:kern w:val="0"/>
          <w:szCs w:val="32"/>
        </w:rPr>
      </w:pPr>
    </w:p>
    <w:tbl>
      <w:tblPr>
        <w:tblStyle w:val="14"/>
        <w:tblW w:w="13482" w:type="dxa"/>
        <w:tblInd w:w="93" w:type="dxa"/>
        <w:tblLayout w:type="autofit"/>
        <w:tblCellMar>
          <w:top w:w="0" w:type="dxa"/>
          <w:left w:w="108" w:type="dxa"/>
          <w:bottom w:w="0" w:type="dxa"/>
          <w:right w:w="108" w:type="dxa"/>
        </w:tblCellMar>
      </w:tblPr>
      <w:tblGrid>
        <w:gridCol w:w="3990"/>
        <w:gridCol w:w="1135"/>
        <w:gridCol w:w="1269"/>
        <w:gridCol w:w="1134"/>
        <w:gridCol w:w="4515"/>
        <w:gridCol w:w="163"/>
        <w:gridCol w:w="1276"/>
      </w:tblGrid>
      <w:tr>
        <w:tblPrEx>
          <w:tblCellMar>
            <w:top w:w="0" w:type="dxa"/>
            <w:left w:w="108" w:type="dxa"/>
            <w:bottom w:w="0" w:type="dxa"/>
            <w:right w:w="108" w:type="dxa"/>
          </w:tblCellMar>
        </w:tblPrEx>
        <w:trPr>
          <w:trHeight w:val="555" w:hRule="atLeast"/>
        </w:trPr>
        <w:tc>
          <w:tcPr>
            <w:tcW w:w="13482" w:type="dxa"/>
            <w:gridSpan w:val="7"/>
            <w:tcBorders>
              <w:top w:val="nil"/>
              <w:left w:val="nil"/>
              <w:bottom w:val="nil"/>
              <w:right w:val="nil"/>
            </w:tcBorders>
            <w:shd w:val="clear" w:color="000000" w:fill="FFFFFF"/>
            <w:noWrap/>
            <w:vAlign w:val="center"/>
          </w:tcPr>
          <w:p>
            <w:pPr>
              <w:widowControl/>
              <w:spacing w:line="300" w:lineRule="exact"/>
              <w:jc w:val="center"/>
              <w:rPr>
                <w:rFonts w:ascii="黑体" w:hAnsi="黑体" w:eastAsia="黑体" w:cs="Arial"/>
                <w:kern w:val="0"/>
                <w:sz w:val="44"/>
                <w:szCs w:val="44"/>
              </w:rPr>
            </w:pPr>
            <w:r>
              <w:rPr>
                <w:rFonts w:hint="eastAsia" w:ascii="黑体" w:hAnsi="黑体" w:eastAsia="黑体" w:cs="Arial"/>
                <w:kern w:val="0"/>
                <w:sz w:val="44"/>
                <w:szCs w:val="44"/>
              </w:rPr>
              <w:t>机构运行信息表</w:t>
            </w:r>
          </w:p>
        </w:tc>
      </w:tr>
      <w:tr>
        <w:tblPrEx>
          <w:tblCellMar>
            <w:top w:w="0" w:type="dxa"/>
            <w:left w:w="108" w:type="dxa"/>
            <w:bottom w:w="0" w:type="dxa"/>
            <w:right w:w="108" w:type="dxa"/>
          </w:tblCellMar>
        </w:tblPrEx>
        <w:trPr>
          <w:trHeight w:val="300" w:hRule="atLeast"/>
        </w:trPr>
        <w:tc>
          <w:tcPr>
            <w:tcW w:w="3990" w:type="dxa"/>
            <w:tcBorders>
              <w:top w:val="nil"/>
              <w:left w:val="nil"/>
              <w:bottom w:val="nil"/>
              <w:right w:val="nil"/>
            </w:tcBorders>
            <w:shd w:val="clear" w:color="000000" w:fill="FFFFFF"/>
            <w:noWrap/>
            <w:vAlign w:val="center"/>
          </w:tcPr>
          <w:p>
            <w:pPr>
              <w:widowControl/>
              <w:spacing w:line="300" w:lineRule="exact"/>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135" w:type="dxa"/>
            <w:tcBorders>
              <w:top w:val="nil"/>
              <w:left w:val="nil"/>
              <w:bottom w:val="nil"/>
              <w:right w:val="nil"/>
            </w:tcBorders>
            <w:shd w:val="clear" w:color="000000" w:fill="FFFFFF"/>
            <w:noWrap/>
            <w:vAlign w:val="center"/>
          </w:tcPr>
          <w:p>
            <w:pPr>
              <w:widowControl/>
              <w:spacing w:line="300" w:lineRule="exact"/>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269" w:type="dxa"/>
            <w:tcBorders>
              <w:top w:val="nil"/>
              <w:left w:val="nil"/>
              <w:bottom w:val="nil"/>
              <w:right w:val="nil"/>
            </w:tcBorders>
            <w:shd w:val="clear" w:color="000000" w:fill="FFFFFF"/>
            <w:noWrap/>
            <w:vAlign w:val="center"/>
          </w:tcPr>
          <w:p>
            <w:pPr>
              <w:widowControl/>
              <w:spacing w:line="300" w:lineRule="exact"/>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134" w:type="dxa"/>
            <w:tcBorders>
              <w:top w:val="nil"/>
              <w:left w:val="nil"/>
              <w:bottom w:val="nil"/>
              <w:right w:val="nil"/>
            </w:tcBorders>
            <w:shd w:val="clear" w:color="000000" w:fill="FFFFFF"/>
            <w:noWrap/>
            <w:vAlign w:val="center"/>
          </w:tcPr>
          <w:p>
            <w:pPr>
              <w:widowControl/>
              <w:spacing w:line="300" w:lineRule="exact"/>
              <w:jc w:val="left"/>
              <w:rPr>
                <w:rFonts w:ascii="宋体" w:hAnsi="宋体" w:eastAsia="宋体" w:cs="Arial"/>
                <w:kern w:val="0"/>
                <w:sz w:val="18"/>
                <w:szCs w:val="18"/>
              </w:rPr>
            </w:pPr>
            <w:r>
              <w:rPr>
                <w:rFonts w:hint="eastAsia" w:ascii="宋体" w:hAnsi="宋体" w:eastAsia="宋体" w:cs="Arial"/>
                <w:kern w:val="0"/>
                <w:sz w:val="18"/>
                <w:szCs w:val="18"/>
              </w:rPr>
              <w:t>　</w:t>
            </w:r>
          </w:p>
        </w:tc>
        <w:tc>
          <w:tcPr>
            <w:tcW w:w="4515" w:type="dxa"/>
            <w:tcBorders>
              <w:top w:val="nil"/>
              <w:left w:val="nil"/>
              <w:bottom w:val="nil"/>
              <w:right w:val="nil"/>
            </w:tcBorders>
            <w:shd w:val="clear" w:color="000000" w:fill="FFFFFF"/>
            <w:noWrap/>
            <w:vAlign w:val="center"/>
          </w:tcPr>
          <w:p>
            <w:pPr>
              <w:widowControl/>
              <w:spacing w:line="300" w:lineRule="exact"/>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439" w:type="dxa"/>
            <w:gridSpan w:val="2"/>
            <w:tcBorders>
              <w:top w:val="nil"/>
              <w:left w:val="nil"/>
              <w:bottom w:val="nil"/>
              <w:right w:val="nil"/>
            </w:tcBorders>
            <w:shd w:val="clear" w:color="000000" w:fill="FFFFFF"/>
            <w:noWrap/>
            <w:vAlign w:val="center"/>
          </w:tcPr>
          <w:p>
            <w:pPr>
              <w:widowControl/>
              <w:spacing w:line="300" w:lineRule="exact"/>
              <w:jc w:val="left"/>
              <w:rPr>
                <w:rFonts w:ascii="宋体" w:hAnsi="宋体" w:eastAsia="宋体" w:cs="Arial"/>
                <w:kern w:val="0"/>
                <w:sz w:val="18"/>
                <w:szCs w:val="18"/>
              </w:rPr>
            </w:pPr>
            <w:r>
              <w:rPr>
                <w:rFonts w:hint="eastAsia" w:ascii="宋体" w:hAnsi="宋体" w:eastAsia="宋体" w:cs="Arial"/>
                <w:kern w:val="0"/>
                <w:sz w:val="18"/>
                <w:szCs w:val="18"/>
              </w:rPr>
              <w:t>　</w:t>
            </w:r>
          </w:p>
        </w:tc>
      </w:tr>
      <w:tr>
        <w:tblPrEx>
          <w:tblCellMar>
            <w:top w:w="0" w:type="dxa"/>
            <w:left w:w="108" w:type="dxa"/>
            <w:bottom w:w="0" w:type="dxa"/>
            <w:right w:w="108" w:type="dxa"/>
          </w:tblCellMar>
        </w:tblPrEx>
        <w:trPr>
          <w:trHeight w:val="300" w:hRule="atLeast"/>
        </w:trPr>
        <w:tc>
          <w:tcPr>
            <w:tcW w:w="3990" w:type="dxa"/>
            <w:tcBorders>
              <w:top w:val="nil"/>
              <w:left w:val="nil"/>
              <w:bottom w:val="nil"/>
              <w:right w:val="nil"/>
            </w:tcBorders>
            <w:shd w:val="clear" w:color="000000" w:fill="FFFFFF"/>
            <w:noWrap/>
            <w:vAlign w:val="center"/>
          </w:tcPr>
          <w:p>
            <w:pPr>
              <w:widowControl/>
              <w:spacing w:line="300" w:lineRule="exact"/>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135" w:type="dxa"/>
            <w:tcBorders>
              <w:top w:val="nil"/>
              <w:left w:val="nil"/>
              <w:bottom w:val="nil"/>
              <w:right w:val="nil"/>
            </w:tcBorders>
            <w:shd w:val="clear" w:color="000000" w:fill="FFFFFF"/>
            <w:noWrap/>
            <w:vAlign w:val="center"/>
          </w:tcPr>
          <w:p>
            <w:pPr>
              <w:widowControl/>
              <w:spacing w:line="300" w:lineRule="exact"/>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269" w:type="dxa"/>
            <w:tcBorders>
              <w:top w:val="nil"/>
              <w:left w:val="nil"/>
              <w:bottom w:val="nil"/>
              <w:right w:val="nil"/>
            </w:tcBorders>
            <w:shd w:val="clear" w:color="000000" w:fill="FFFFFF"/>
            <w:noWrap/>
            <w:vAlign w:val="center"/>
          </w:tcPr>
          <w:p>
            <w:pPr>
              <w:widowControl/>
              <w:spacing w:line="300" w:lineRule="exact"/>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134" w:type="dxa"/>
            <w:tcBorders>
              <w:top w:val="nil"/>
              <w:left w:val="nil"/>
              <w:bottom w:val="nil"/>
              <w:right w:val="nil"/>
            </w:tcBorders>
            <w:shd w:val="clear" w:color="000000" w:fill="FFFFFF"/>
            <w:noWrap/>
            <w:vAlign w:val="center"/>
          </w:tcPr>
          <w:p>
            <w:pPr>
              <w:widowControl/>
              <w:spacing w:line="300" w:lineRule="exact"/>
              <w:jc w:val="left"/>
              <w:rPr>
                <w:rFonts w:ascii="宋体" w:hAnsi="宋体" w:eastAsia="宋体" w:cs="Arial"/>
                <w:kern w:val="0"/>
                <w:sz w:val="18"/>
                <w:szCs w:val="18"/>
              </w:rPr>
            </w:pPr>
            <w:r>
              <w:rPr>
                <w:rFonts w:hint="eastAsia" w:ascii="宋体" w:hAnsi="宋体" w:eastAsia="宋体" w:cs="Arial"/>
                <w:kern w:val="0"/>
                <w:sz w:val="18"/>
                <w:szCs w:val="18"/>
              </w:rPr>
              <w:t>　</w:t>
            </w:r>
          </w:p>
        </w:tc>
        <w:tc>
          <w:tcPr>
            <w:tcW w:w="4515" w:type="dxa"/>
            <w:tcBorders>
              <w:top w:val="nil"/>
              <w:left w:val="nil"/>
              <w:bottom w:val="nil"/>
              <w:right w:val="nil"/>
            </w:tcBorders>
            <w:shd w:val="clear" w:color="000000" w:fill="FFFFFF"/>
            <w:noWrap/>
            <w:vAlign w:val="center"/>
          </w:tcPr>
          <w:p>
            <w:pPr>
              <w:widowControl/>
              <w:spacing w:line="300" w:lineRule="exact"/>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439" w:type="dxa"/>
            <w:gridSpan w:val="2"/>
            <w:tcBorders>
              <w:top w:val="nil"/>
              <w:left w:val="nil"/>
              <w:bottom w:val="nil"/>
              <w:right w:val="nil"/>
            </w:tcBorders>
            <w:shd w:val="clear" w:color="000000" w:fill="FFFFFF"/>
            <w:noWrap/>
            <w:vAlign w:val="center"/>
          </w:tcPr>
          <w:p>
            <w:pPr>
              <w:widowControl/>
              <w:spacing w:line="300" w:lineRule="exact"/>
              <w:jc w:val="left"/>
              <w:rPr>
                <w:rFonts w:ascii="宋体" w:hAnsi="宋体" w:eastAsia="宋体" w:cs="Arial"/>
                <w:kern w:val="0"/>
                <w:sz w:val="18"/>
                <w:szCs w:val="18"/>
              </w:rPr>
            </w:pPr>
            <w:r>
              <w:rPr>
                <w:rFonts w:hint="eastAsia" w:ascii="宋体" w:hAnsi="宋体" w:eastAsia="宋体" w:cs="Arial"/>
                <w:kern w:val="0"/>
                <w:sz w:val="18"/>
                <w:szCs w:val="18"/>
              </w:rPr>
              <w:t>　</w:t>
            </w:r>
          </w:p>
        </w:tc>
      </w:tr>
      <w:tr>
        <w:tblPrEx>
          <w:tblCellMar>
            <w:top w:w="0" w:type="dxa"/>
            <w:left w:w="108" w:type="dxa"/>
            <w:bottom w:w="0" w:type="dxa"/>
            <w:right w:w="108" w:type="dxa"/>
          </w:tblCellMar>
        </w:tblPrEx>
        <w:trPr>
          <w:trHeight w:val="300" w:hRule="atLeast"/>
        </w:trPr>
        <w:tc>
          <w:tcPr>
            <w:tcW w:w="3990" w:type="dxa"/>
            <w:tcBorders>
              <w:top w:val="nil"/>
              <w:left w:val="nil"/>
              <w:bottom w:val="nil"/>
              <w:right w:val="nil"/>
            </w:tcBorders>
            <w:shd w:val="clear" w:color="000000" w:fill="FFFFFF"/>
            <w:noWrap/>
            <w:vAlign w:val="center"/>
          </w:tcPr>
          <w:p>
            <w:pPr>
              <w:widowControl/>
              <w:spacing w:line="300" w:lineRule="exact"/>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135" w:type="dxa"/>
            <w:tcBorders>
              <w:top w:val="nil"/>
              <w:left w:val="nil"/>
              <w:bottom w:val="nil"/>
              <w:right w:val="nil"/>
            </w:tcBorders>
            <w:shd w:val="clear" w:color="000000" w:fill="FFFFFF"/>
            <w:noWrap/>
            <w:vAlign w:val="center"/>
          </w:tcPr>
          <w:p>
            <w:pPr>
              <w:widowControl/>
              <w:spacing w:line="300" w:lineRule="exact"/>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269" w:type="dxa"/>
            <w:tcBorders>
              <w:top w:val="nil"/>
              <w:left w:val="nil"/>
              <w:bottom w:val="nil"/>
              <w:right w:val="nil"/>
            </w:tcBorders>
            <w:shd w:val="clear" w:color="000000" w:fill="FFFFFF"/>
            <w:noWrap/>
            <w:vAlign w:val="center"/>
          </w:tcPr>
          <w:p>
            <w:pPr>
              <w:widowControl/>
              <w:spacing w:line="300" w:lineRule="exact"/>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134" w:type="dxa"/>
            <w:tcBorders>
              <w:top w:val="nil"/>
              <w:left w:val="nil"/>
              <w:bottom w:val="nil"/>
              <w:right w:val="nil"/>
            </w:tcBorders>
            <w:shd w:val="clear" w:color="000000" w:fill="FFFFFF"/>
            <w:noWrap/>
            <w:vAlign w:val="center"/>
          </w:tcPr>
          <w:p>
            <w:pPr>
              <w:widowControl/>
              <w:spacing w:line="300" w:lineRule="exact"/>
              <w:jc w:val="left"/>
              <w:rPr>
                <w:rFonts w:ascii="宋体" w:hAnsi="宋体" w:eastAsia="宋体" w:cs="Arial"/>
                <w:kern w:val="0"/>
                <w:sz w:val="18"/>
                <w:szCs w:val="18"/>
              </w:rPr>
            </w:pPr>
            <w:r>
              <w:rPr>
                <w:rFonts w:hint="eastAsia" w:ascii="宋体" w:hAnsi="宋体" w:eastAsia="宋体" w:cs="Arial"/>
                <w:kern w:val="0"/>
                <w:sz w:val="18"/>
                <w:szCs w:val="18"/>
              </w:rPr>
              <w:t>　</w:t>
            </w:r>
          </w:p>
        </w:tc>
        <w:tc>
          <w:tcPr>
            <w:tcW w:w="5954" w:type="dxa"/>
            <w:gridSpan w:val="3"/>
            <w:tcBorders>
              <w:top w:val="nil"/>
              <w:left w:val="nil"/>
              <w:bottom w:val="nil"/>
              <w:right w:val="nil"/>
            </w:tcBorders>
            <w:shd w:val="clear" w:color="000000" w:fill="FFFFFF"/>
            <w:noWrap/>
            <w:vAlign w:val="center"/>
          </w:tcPr>
          <w:p>
            <w:pPr>
              <w:widowControl/>
              <w:spacing w:line="300" w:lineRule="exact"/>
              <w:jc w:val="right"/>
              <w:rPr>
                <w:rFonts w:ascii="宋体" w:hAnsi="宋体" w:eastAsia="宋体" w:cs="Arial"/>
                <w:kern w:val="0"/>
                <w:sz w:val="22"/>
                <w:szCs w:val="22"/>
              </w:rPr>
            </w:pPr>
            <w:r>
              <w:rPr>
                <w:rFonts w:hint="eastAsia" w:ascii="宋体" w:hAnsi="宋体" w:eastAsia="宋体" w:cs="Arial"/>
                <w:kern w:val="0"/>
                <w:sz w:val="22"/>
                <w:szCs w:val="22"/>
              </w:rPr>
              <w:t>公开09表</w:t>
            </w:r>
          </w:p>
        </w:tc>
      </w:tr>
      <w:tr>
        <w:tblPrEx>
          <w:tblCellMar>
            <w:top w:w="0" w:type="dxa"/>
            <w:left w:w="108" w:type="dxa"/>
            <w:bottom w:w="0" w:type="dxa"/>
            <w:right w:w="108" w:type="dxa"/>
          </w:tblCellMar>
        </w:tblPrEx>
        <w:trPr>
          <w:trHeight w:val="300" w:hRule="atLeast"/>
        </w:trPr>
        <w:tc>
          <w:tcPr>
            <w:tcW w:w="5125" w:type="dxa"/>
            <w:gridSpan w:val="2"/>
            <w:tcBorders>
              <w:top w:val="nil"/>
              <w:left w:val="nil"/>
              <w:bottom w:val="single" w:color="000000" w:sz="4" w:space="0"/>
              <w:right w:val="nil"/>
            </w:tcBorders>
            <w:shd w:val="clear" w:color="000000" w:fill="FFFFFF"/>
            <w:noWrap/>
            <w:vAlign w:val="center"/>
          </w:tcPr>
          <w:p>
            <w:pPr>
              <w:widowControl/>
              <w:spacing w:line="300" w:lineRule="exact"/>
              <w:jc w:val="left"/>
              <w:rPr>
                <w:rFonts w:ascii="宋体" w:hAnsi="宋体" w:eastAsia="宋体" w:cs="Arial"/>
                <w:kern w:val="0"/>
                <w:sz w:val="22"/>
                <w:szCs w:val="22"/>
              </w:rPr>
            </w:pPr>
            <w:r>
              <w:rPr>
                <w:rFonts w:hint="eastAsia" w:ascii="宋体" w:hAnsi="宋体" w:eastAsia="宋体" w:cs="Arial"/>
                <w:kern w:val="0"/>
                <w:sz w:val="22"/>
                <w:szCs w:val="22"/>
              </w:rPr>
              <w:t>公开部门：重庆市九龙坡区法律援助中心</w:t>
            </w:r>
          </w:p>
        </w:tc>
        <w:tc>
          <w:tcPr>
            <w:tcW w:w="1269" w:type="dxa"/>
            <w:tcBorders>
              <w:top w:val="nil"/>
              <w:left w:val="nil"/>
              <w:bottom w:val="single" w:color="000000" w:sz="4" w:space="0"/>
              <w:right w:val="nil"/>
            </w:tcBorders>
            <w:shd w:val="clear" w:color="000000" w:fill="FFFFFF"/>
            <w:noWrap/>
            <w:vAlign w:val="center"/>
          </w:tcPr>
          <w:p>
            <w:pPr>
              <w:widowControl/>
              <w:spacing w:line="300" w:lineRule="exact"/>
              <w:jc w:val="center"/>
              <w:rPr>
                <w:rFonts w:ascii="宋体" w:hAnsi="宋体" w:eastAsia="宋体" w:cs="Arial"/>
                <w:kern w:val="0"/>
                <w:sz w:val="22"/>
                <w:szCs w:val="22"/>
              </w:rPr>
            </w:pPr>
            <w:r>
              <w:rPr>
                <w:rFonts w:hint="eastAsia" w:ascii="宋体" w:hAnsi="宋体" w:eastAsia="宋体" w:cs="Arial"/>
                <w:kern w:val="0"/>
                <w:sz w:val="22"/>
                <w:szCs w:val="22"/>
              </w:rPr>
              <w:t>　</w:t>
            </w:r>
          </w:p>
        </w:tc>
        <w:tc>
          <w:tcPr>
            <w:tcW w:w="1134" w:type="dxa"/>
            <w:tcBorders>
              <w:top w:val="nil"/>
              <w:left w:val="nil"/>
              <w:bottom w:val="single" w:color="000000" w:sz="4" w:space="0"/>
              <w:right w:val="nil"/>
            </w:tcBorders>
            <w:shd w:val="clear" w:color="000000" w:fill="FFFFFF"/>
            <w:noWrap/>
            <w:vAlign w:val="center"/>
          </w:tcPr>
          <w:p>
            <w:pPr>
              <w:widowControl/>
              <w:spacing w:line="300" w:lineRule="exact"/>
              <w:jc w:val="left"/>
              <w:rPr>
                <w:rFonts w:ascii="宋体" w:hAnsi="宋体" w:eastAsia="宋体" w:cs="Arial"/>
                <w:kern w:val="0"/>
                <w:sz w:val="18"/>
                <w:szCs w:val="18"/>
              </w:rPr>
            </w:pPr>
            <w:r>
              <w:rPr>
                <w:rFonts w:hint="eastAsia" w:ascii="宋体" w:hAnsi="宋体" w:eastAsia="宋体" w:cs="Arial"/>
                <w:kern w:val="0"/>
                <w:sz w:val="18"/>
                <w:szCs w:val="18"/>
              </w:rPr>
              <w:t>　</w:t>
            </w:r>
          </w:p>
        </w:tc>
        <w:tc>
          <w:tcPr>
            <w:tcW w:w="5954" w:type="dxa"/>
            <w:gridSpan w:val="3"/>
            <w:tcBorders>
              <w:top w:val="nil"/>
              <w:left w:val="nil"/>
              <w:bottom w:val="single" w:color="000000" w:sz="4" w:space="0"/>
              <w:right w:val="nil"/>
            </w:tcBorders>
            <w:shd w:val="clear" w:color="000000" w:fill="FFFFFF"/>
            <w:noWrap/>
            <w:vAlign w:val="center"/>
          </w:tcPr>
          <w:p>
            <w:pPr>
              <w:widowControl/>
              <w:spacing w:line="300" w:lineRule="exact"/>
              <w:jc w:val="right"/>
              <w:rPr>
                <w:rFonts w:ascii="宋体" w:hAnsi="宋体" w:eastAsia="宋体" w:cs="Arial"/>
                <w:kern w:val="0"/>
                <w:sz w:val="22"/>
                <w:szCs w:val="22"/>
              </w:rPr>
            </w:pPr>
            <w:r>
              <w:rPr>
                <w:rFonts w:hint="eastAsia" w:ascii="宋体" w:hAnsi="宋体" w:eastAsia="宋体" w:cs="Arial"/>
                <w:kern w:val="0"/>
                <w:sz w:val="22"/>
                <w:szCs w:val="22"/>
              </w:rPr>
              <w:t>单位：万元</w:t>
            </w:r>
          </w:p>
        </w:tc>
      </w:tr>
      <w:tr>
        <w:tblPrEx>
          <w:tblCellMar>
            <w:top w:w="0" w:type="dxa"/>
            <w:left w:w="108" w:type="dxa"/>
            <w:bottom w:w="0" w:type="dxa"/>
            <w:right w:w="108" w:type="dxa"/>
          </w:tblCellMar>
        </w:tblPrEx>
        <w:trPr>
          <w:trHeight w:val="300" w:hRule="atLeast"/>
        </w:trPr>
        <w:tc>
          <w:tcPr>
            <w:tcW w:w="39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spacing w:line="300" w:lineRule="exact"/>
              <w:jc w:val="center"/>
              <w:rPr>
                <w:rFonts w:ascii="宋体" w:hAnsi="宋体" w:eastAsia="宋体" w:cs="Arial"/>
                <w:b/>
                <w:bCs/>
                <w:kern w:val="0"/>
                <w:sz w:val="22"/>
                <w:szCs w:val="22"/>
              </w:rPr>
            </w:pPr>
            <w:r>
              <w:rPr>
                <w:rFonts w:hint="eastAsia" w:ascii="宋体" w:hAnsi="宋体" w:eastAsia="宋体" w:cs="Arial"/>
                <w:b/>
                <w:bCs/>
                <w:kern w:val="0"/>
                <w:sz w:val="22"/>
                <w:szCs w:val="22"/>
              </w:rPr>
              <w:t>项  目</w:t>
            </w:r>
          </w:p>
        </w:tc>
        <w:tc>
          <w:tcPr>
            <w:tcW w:w="1135"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center"/>
              <w:rPr>
                <w:rFonts w:ascii="宋体" w:hAnsi="宋体" w:eastAsia="宋体" w:cs="Arial"/>
                <w:b/>
                <w:bCs/>
                <w:kern w:val="0"/>
                <w:sz w:val="22"/>
                <w:szCs w:val="22"/>
              </w:rPr>
            </w:pPr>
            <w:r>
              <w:rPr>
                <w:rFonts w:hint="eastAsia" w:ascii="宋体" w:hAnsi="宋体" w:eastAsia="宋体" w:cs="Arial"/>
                <w:b/>
                <w:bCs/>
                <w:kern w:val="0"/>
                <w:sz w:val="22"/>
                <w:szCs w:val="22"/>
              </w:rPr>
              <w:t>年初预算数</w:t>
            </w:r>
          </w:p>
        </w:tc>
        <w:tc>
          <w:tcPr>
            <w:tcW w:w="1269"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center"/>
              <w:rPr>
                <w:rFonts w:ascii="宋体" w:hAnsi="宋体" w:eastAsia="宋体" w:cs="Arial"/>
                <w:b/>
                <w:bCs/>
                <w:kern w:val="0"/>
                <w:sz w:val="22"/>
                <w:szCs w:val="22"/>
              </w:rPr>
            </w:pPr>
            <w:r>
              <w:rPr>
                <w:rFonts w:hint="eastAsia" w:ascii="宋体" w:hAnsi="宋体" w:eastAsia="宋体" w:cs="Arial"/>
                <w:b/>
                <w:bCs/>
                <w:kern w:val="0"/>
                <w:sz w:val="22"/>
                <w:szCs w:val="22"/>
              </w:rPr>
              <w:t>全年预算数</w:t>
            </w:r>
          </w:p>
        </w:tc>
        <w:tc>
          <w:tcPr>
            <w:tcW w:w="1134"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center"/>
              <w:rPr>
                <w:rFonts w:ascii="宋体" w:hAnsi="宋体" w:eastAsia="宋体" w:cs="Arial"/>
                <w:b/>
                <w:bCs/>
                <w:kern w:val="0"/>
                <w:sz w:val="22"/>
                <w:szCs w:val="22"/>
              </w:rPr>
            </w:pPr>
            <w:r>
              <w:rPr>
                <w:rFonts w:hint="eastAsia" w:ascii="宋体" w:hAnsi="宋体" w:eastAsia="宋体" w:cs="Arial"/>
                <w:b/>
                <w:bCs/>
                <w:kern w:val="0"/>
                <w:sz w:val="22"/>
                <w:szCs w:val="22"/>
              </w:rPr>
              <w:t>决算数</w:t>
            </w:r>
          </w:p>
        </w:tc>
        <w:tc>
          <w:tcPr>
            <w:tcW w:w="4678"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center"/>
              <w:rPr>
                <w:rFonts w:ascii="宋体" w:hAnsi="宋体" w:eastAsia="宋体" w:cs="Arial"/>
                <w:b/>
                <w:bCs/>
                <w:kern w:val="0"/>
                <w:sz w:val="22"/>
                <w:szCs w:val="22"/>
              </w:rPr>
            </w:pPr>
            <w:r>
              <w:rPr>
                <w:rFonts w:hint="eastAsia" w:ascii="宋体" w:hAnsi="宋体" w:eastAsia="宋体" w:cs="Arial"/>
                <w:b/>
                <w:bCs/>
                <w:kern w:val="0"/>
                <w:sz w:val="22"/>
                <w:szCs w:val="22"/>
              </w:rPr>
              <w:t>项  目</w:t>
            </w:r>
          </w:p>
        </w:tc>
        <w:tc>
          <w:tcPr>
            <w:tcW w:w="1276"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center"/>
              <w:rPr>
                <w:rFonts w:ascii="宋体" w:hAnsi="宋体" w:eastAsia="宋体" w:cs="Arial"/>
                <w:b/>
                <w:bCs/>
                <w:kern w:val="0"/>
                <w:sz w:val="22"/>
                <w:szCs w:val="22"/>
              </w:rPr>
            </w:pPr>
            <w:r>
              <w:rPr>
                <w:rFonts w:hint="eastAsia" w:ascii="宋体" w:hAnsi="宋体" w:eastAsia="宋体" w:cs="Arial"/>
                <w:b/>
                <w:bCs/>
                <w:kern w:val="0"/>
                <w:sz w:val="22"/>
                <w:szCs w:val="22"/>
              </w:rPr>
              <w:t>决算数</w:t>
            </w:r>
          </w:p>
        </w:tc>
      </w:tr>
      <w:tr>
        <w:tblPrEx>
          <w:tblCellMar>
            <w:top w:w="0" w:type="dxa"/>
            <w:left w:w="108" w:type="dxa"/>
            <w:bottom w:w="0" w:type="dxa"/>
            <w:right w:w="108" w:type="dxa"/>
          </w:tblCellMar>
        </w:tblPrEx>
        <w:trPr>
          <w:trHeight w:val="300" w:hRule="atLeast"/>
        </w:trPr>
        <w:tc>
          <w:tcPr>
            <w:tcW w:w="39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spacing w:line="300" w:lineRule="exact"/>
              <w:jc w:val="left"/>
              <w:rPr>
                <w:rFonts w:ascii="宋体" w:hAnsi="宋体" w:eastAsia="宋体" w:cs="Arial"/>
                <w:kern w:val="0"/>
                <w:sz w:val="22"/>
                <w:szCs w:val="22"/>
              </w:rPr>
            </w:pPr>
            <w:r>
              <w:rPr>
                <w:rFonts w:hint="eastAsia" w:ascii="宋体" w:hAnsi="宋体" w:eastAsia="宋体" w:cs="Arial"/>
                <w:kern w:val="0"/>
                <w:sz w:val="22"/>
                <w:szCs w:val="22"/>
              </w:rPr>
              <w:t>一、“三公”经费支出</w:t>
            </w:r>
          </w:p>
        </w:tc>
        <w:tc>
          <w:tcPr>
            <w:tcW w:w="1135"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269"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134"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4678"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left"/>
              <w:rPr>
                <w:rFonts w:ascii="宋体" w:hAnsi="宋体" w:eastAsia="宋体" w:cs="Arial"/>
                <w:kern w:val="0"/>
                <w:sz w:val="22"/>
                <w:szCs w:val="22"/>
              </w:rPr>
            </w:pPr>
            <w:r>
              <w:rPr>
                <w:rFonts w:hint="eastAsia" w:ascii="宋体" w:hAnsi="宋体" w:eastAsia="宋体" w:cs="Arial"/>
                <w:kern w:val="0"/>
                <w:sz w:val="22"/>
                <w:szCs w:val="22"/>
              </w:rPr>
              <w:t>四、机关运行经费</w:t>
            </w:r>
          </w:p>
        </w:tc>
        <w:tc>
          <w:tcPr>
            <w:tcW w:w="1276"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right"/>
              <w:rPr>
                <w:rFonts w:ascii="宋体" w:hAnsi="宋体" w:eastAsia="宋体" w:cs="Arial"/>
                <w:kern w:val="0"/>
                <w:sz w:val="22"/>
                <w:szCs w:val="22"/>
              </w:rPr>
            </w:pPr>
            <w:r>
              <w:rPr>
                <w:rFonts w:hint="eastAsia" w:ascii="宋体" w:hAnsi="宋体" w:eastAsia="宋体" w:cs="Arial"/>
                <w:kern w:val="0"/>
                <w:sz w:val="22"/>
                <w:szCs w:val="22"/>
              </w:rPr>
              <w:t>43.25</w:t>
            </w:r>
          </w:p>
        </w:tc>
      </w:tr>
      <w:tr>
        <w:tblPrEx>
          <w:tblCellMar>
            <w:top w:w="0" w:type="dxa"/>
            <w:left w:w="108" w:type="dxa"/>
            <w:bottom w:w="0" w:type="dxa"/>
            <w:right w:w="108" w:type="dxa"/>
          </w:tblCellMar>
        </w:tblPrEx>
        <w:trPr>
          <w:trHeight w:val="300" w:hRule="atLeast"/>
        </w:trPr>
        <w:tc>
          <w:tcPr>
            <w:tcW w:w="39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spacing w:line="3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（一）支出合计</w:t>
            </w:r>
          </w:p>
        </w:tc>
        <w:tc>
          <w:tcPr>
            <w:tcW w:w="1135"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69"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4678"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（一）行政单位</w:t>
            </w:r>
          </w:p>
        </w:tc>
        <w:tc>
          <w:tcPr>
            <w:tcW w:w="1276"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39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spacing w:line="3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1．因公出国（境）费</w:t>
            </w:r>
          </w:p>
        </w:tc>
        <w:tc>
          <w:tcPr>
            <w:tcW w:w="1135"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69"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4678"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（二）参照公务员法管理事业单位</w:t>
            </w:r>
          </w:p>
        </w:tc>
        <w:tc>
          <w:tcPr>
            <w:tcW w:w="1276"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right"/>
              <w:rPr>
                <w:rFonts w:ascii="宋体" w:hAnsi="宋体" w:eastAsia="宋体" w:cs="Arial"/>
                <w:kern w:val="0"/>
                <w:sz w:val="22"/>
                <w:szCs w:val="22"/>
              </w:rPr>
            </w:pPr>
            <w:r>
              <w:rPr>
                <w:rFonts w:hint="eastAsia" w:ascii="宋体" w:hAnsi="宋体" w:eastAsia="宋体" w:cs="Arial"/>
                <w:kern w:val="0"/>
                <w:sz w:val="22"/>
                <w:szCs w:val="22"/>
              </w:rPr>
              <w:t>43.25</w:t>
            </w:r>
          </w:p>
        </w:tc>
      </w:tr>
      <w:tr>
        <w:tblPrEx>
          <w:tblCellMar>
            <w:top w:w="0" w:type="dxa"/>
            <w:left w:w="108" w:type="dxa"/>
            <w:bottom w:w="0" w:type="dxa"/>
            <w:right w:w="108" w:type="dxa"/>
          </w:tblCellMar>
        </w:tblPrEx>
        <w:trPr>
          <w:trHeight w:val="300" w:hRule="atLeast"/>
        </w:trPr>
        <w:tc>
          <w:tcPr>
            <w:tcW w:w="39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spacing w:line="3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2．公务用车购置及运行维护费</w:t>
            </w:r>
          </w:p>
        </w:tc>
        <w:tc>
          <w:tcPr>
            <w:tcW w:w="1135"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69"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4678"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left"/>
              <w:rPr>
                <w:rFonts w:ascii="宋体" w:hAnsi="宋体" w:eastAsia="宋体" w:cs="Arial"/>
                <w:kern w:val="0"/>
                <w:sz w:val="22"/>
                <w:szCs w:val="22"/>
              </w:rPr>
            </w:pPr>
            <w:r>
              <w:rPr>
                <w:rFonts w:hint="eastAsia" w:ascii="宋体" w:hAnsi="宋体" w:eastAsia="宋体" w:cs="Arial"/>
                <w:kern w:val="0"/>
                <w:sz w:val="22"/>
                <w:szCs w:val="22"/>
              </w:rPr>
              <w:t>五、资产信息</w:t>
            </w:r>
          </w:p>
        </w:tc>
        <w:tc>
          <w:tcPr>
            <w:tcW w:w="1276"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r>
      <w:tr>
        <w:tblPrEx>
          <w:tblCellMar>
            <w:top w:w="0" w:type="dxa"/>
            <w:left w:w="108" w:type="dxa"/>
            <w:bottom w:w="0" w:type="dxa"/>
            <w:right w:w="108" w:type="dxa"/>
          </w:tblCellMar>
        </w:tblPrEx>
        <w:trPr>
          <w:trHeight w:val="300" w:hRule="atLeast"/>
        </w:trPr>
        <w:tc>
          <w:tcPr>
            <w:tcW w:w="39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spacing w:line="3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（1）公务用车购置费</w:t>
            </w:r>
          </w:p>
        </w:tc>
        <w:tc>
          <w:tcPr>
            <w:tcW w:w="1135"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69"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4678"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（一）车辆数合计（辆）</w:t>
            </w:r>
          </w:p>
        </w:tc>
        <w:tc>
          <w:tcPr>
            <w:tcW w:w="1276"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right"/>
              <w:rPr>
                <w:rFonts w:ascii="宋体" w:hAnsi="宋体" w:eastAsia="宋体" w:cs="Arial"/>
                <w:kern w:val="0"/>
                <w:sz w:val="22"/>
                <w:szCs w:val="22"/>
              </w:rPr>
            </w:pPr>
            <w:r>
              <w:rPr>
                <w:rFonts w:hint="eastAsia" w:ascii="宋体" w:hAnsi="宋体" w:eastAsia="宋体" w:cs="Arial"/>
                <w:kern w:val="0"/>
                <w:sz w:val="22"/>
                <w:szCs w:val="22"/>
              </w:rPr>
              <w:t>0</w:t>
            </w:r>
          </w:p>
        </w:tc>
      </w:tr>
      <w:tr>
        <w:tblPrEx>
          <w:tblCellMar>
            <w:top w:w="0" w:type="dxa"/>
            <w:left w:w="108" w:type="dxa"/>
            <w:bottom w:w="0" w:type="dxa"/>
            <w:right w:w="108" w:type="dxa"/>
          </w:tblCellMar>
        </w:tblPrEx>
        <w:trPr>
          <w:trHeight w:val="300" w:hRule="atLeast"/>
        </w:trPr>
        <w:tc>
          <w:tcPr>
            <w:tcW w:w="39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spacing w:line="3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（2）公务用车运行维护费</w:t>
            </w:r>
          </w:p>
        </w:tc>
        <w:tc>
          <w:tcPr>
            <w:tcW w:w="1135"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69"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4678"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1．副部（省）级及以上领导用车</w:t>
            </w:r>
          </w:p>
        </w:tc>
        <w:tc>
          <w:tcPr>
            <w:tcW w:w="1276"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right"/>
              <w:rPr>
                <w:rFonts w:ascii="宋体" w:hAnsi="宋体" w:eastAsia="宋体" w:cs="Arial"/>
                <w:kern w:val="0"/>
                <w:sz w:val="22"/>
                <w:szCs w:val="22"/>
              </w:rPr>
            </w:pPr>
            <w:r>
              <w:rPr>
                <w:rFonts w:hint="eastAsia" w:ascii="宋体" w:hAnsi="宋体" w:eastAsia="宋体" w:cs="Arial"/>
                <w:kern w:val="0"/>
                <w:sz w:val="22"/>
                <w:szCs w:val="22"/>
              </w:rPr>
              <w:t>0</w:t>
            </w:r>
          </w:p>
        </w:tc>
      </w:tr>
      <w:tr>
        <w:tblPrEx>
          <w:tblCellMar>
            <w:top w:w="0" w:type="dxa"/>
            <w:left w:w="108" w:type="dxa"/>
            <w:bottom w:w="0" w:type="dxa"/>
            <w:right w:w="108" w:type="dxa"/>
          </w:tblCellMar>
        </w:tblPrEx>
        <w:trPr>
          <w:trHeight w:val="300" w:hRule="atLeast"/>
        </w:trPr>
        <w:tc>
          <w:tcPr>
            <w:tcW w:w="39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spacing w:line="3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3．公务接待费</w:t>
            </w:r>
          </w:p>
        </w:tc>
        <w:tc>
          <w:tcPr>
            <w:tcW w:w="1135"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69"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4678"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2．主要领导干部用车</w:t>
            </w:r>
          </w:p>
        </w:tc>
        <w:tc>
          <w:tcPr>
            <w:tcW w:w="1276"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right"/>
              <w:rPr>
                <w:rFonts w:ascii="宋体" w:hAnsi="宋体" w:eastAsia="宋体" w:cs="Arial"/>
                <w:kern w:val="0"/>
                <w:sz w:val="22"/>
                <w:szCs w:val="22"/>
              </w:rPr>
            </w:pPr>
            <w:r>
              <w:rPr>
                <w:rFonts w:hint="eastAsia" w:ascii="宋体" w:hAnsi="宋体" w:eastAsia="宋体" w:cs="Arial"/>
                <w:kern w:val="0"/>
                <w:sz w:val="22"/>
                <w:szCs w:val="22"/>
              </w:rPr>
              <w:t>0</w:t>
            </w:r>
          </w:p>
        </w:tc>
      </w:tr>
      <w:tr>
        <w:tblPrEx>
          <w:tblCellMar>
            <w:top w:w="0" w:type="dxa"/>
            <w:left w:w="108" w:type="dxa"/>
            <w:bottom w:w="0" w:type="dxa"/>
            <w:right w:w="108" w:type="dxa"/>
          </w:tblCellMar>
        </w:tblPrEx>
        <w:trPr>
          <w:trHeight w:val="300" w:hRule="atLeast"/>
        </w:trPr>
        <w:tc>
          <w:tcPr>
            <w:tcW w:w="39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spacing w:line="3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（1）国内接待费</w:t>
            </w:r>
          </w:p>
        </w:tc>
        <w:tc>
          <w:tcPr>
            <w:tcW w:w="1135"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269"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134"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4678"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3．机要通信用车</w:t>
            </w:r>
          </w:p>
        </w:tc>
        <w:tc>
          <w:tcPr>
            <w:tcW w:w="1276"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right"/>
              <w:rPr>
                <w:rFonts w:ascii="宋体" w:hAnsi="宋体" w:eastAsia="宋体" w:cs="Arial"/>
                <w:kern w:val="0"/>
                <w:sz w:val="22"/>
                <w:szCs w:val="22"/>
              </w:rPr>
            </w:pPr>
            <w:r>
              <w:rPr>
                <w:rFonts w:hint="eastAsia" w:ascii="宋体" w:hAnsi="宋体" w:eastAsia="宋体" w:cs="Arial"/>
                <w:kern w:val="0"/>
                <w:sz w:val="22"/>
                <w:szCs w:val="22"/>
              </w:rPr>
              <w:t>0</w:t>
            </w:r>
          </w:p>
        </w:tc>
      </w:tr>
      <w:tr>
        <w:tblPrEx>
          <w:tblCellMar>
            <w:top w:w="0" w:type="dxa"/>
            <w:left w:w="108" w:type="dxa"/>
            <w:bottom w:w="0" w:type="dxa"/>
            <w:right w:w="108" w:type="dxa"/>
          </w:tblCellMar>
        </w:tblPrEx>
        <w:trPr>
          <w:trHeight w:val="300" w:hRule="atLeast"/>
        </w:trPr>
        <w:tc>
          <w:tcPr>
            <w:tcW w:w="39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spacing w:line="3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其中：外事接待费</w:t>
            </w:r>
          </w:p>
        </w:tc>
        <w:tc>
          <w:tcPr>
            <w:tcW w:w="1135"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269"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134"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4678"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4．应急保障用车</w:t>
            </w:r>
          </w:p>
        </w:tc>
        <w:tc>
          <w:tcPr>
            <w:tcW w:w="1276"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right"/>
              <w:rPr>
                <w:rFonts w:ascii="宋体" w:hAnsi="宋体" w:eastAsia="宋体" w:cs="Arial"/>
                <w:kern w:val="0"/>
                <w:sz w:val="22"/>
                <w:szCs w:val="22"/>
              </w:rPr>
            </w:pPr>
            <w:r>
              <w:rPr>
                <w:rFonts w:hint="eastAsia" w:ascii="宋体" w:hAnsi="宋体" w:eastAsia="宋体" w:cs="Arial"/>
                <w:kern w:val="0"/>
                <w:sz w:val="22"/>
                <w:szCs w:val="22"/>
              </w:rPr>
              <w:t>0</w:t>
            </w:r>
          </w:p>
        </w:tc>
      </w:tr>
      <w:tr>
        <w:tblPrEx>
          <w:tblCellMar>
            <w:top w:w="0" w:type="dxa"/>
            <w:left w:w="108" w:type="dxa"/>
            <w:bottom w:w="0" w:type="dxa"/>
            <w:right w:w="108" w:type="dxa"/>
          </w:tblCellMar>
        </w:tblPrEx>
        <w:trPr>
          <w:trHeight w:val="300" w:hRule="atLeast"/>
        </w:trPr>
        <w:tc>
          <w:tcPr>
            <w:tcW w:w="39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spacing w:line="3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（2）国（境）外接待费</w:t>
            </w:r>
          </w:p>
        </w:tc>
        <w:tc>
          <w:tcPr>
            <w:tcW w:w="1135"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269"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134"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4678"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5．执法执勤用车</w:t>
            </w:r>
          </w:p>
        </w:tc>
        <w:tc>
          <w:tcPr>
            <w:tcW w:w="1276"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right"/>
              <w:rPr>
                <w:rFonts w:ascii="宋体" w:hAnsi="宋体" w:eastAsia="宋体" w:cs="Arial"/>
                <w:kern w:val="0"/>
                <w:sz w:val="22"/>
                <w:szCs w:val="22"/>
              </w:rPr>
            </w:pPr>
            <w:r>
              <w:rPr>
                <w:rFonts w:hint="eastAsia" w:ascii="宋体" w:hAnsi="宋体" w:eastAsia="宋体" w:cs="Arial"/>
                <w:kern w:val="0"/>
                <w:sz w:val="22"/>
                <w:szCs w:val="22"/>
              </w:rPr>
              <w:t>0</w:t>
            </w:r>
          </w:p>
        </w:tc>
      </w:tr>
      <w:tr>
        <w:tblPrEx>
          <w:tblCellMar>
            <w:top w:w="0" w:type="dxa"/>
            <w:left w:w="108" w:type="dxa"/>
            <w:bottom w:w="0" w:type="dxa"/>
            <w:right w:w="108" w:type="dxa"/>
          </w:tblCellMar>
        </w:tblPrEx>
        <w:trPr>
          <w:trHeight w:val="300" w:hRule="atLeast"/>
        </w:trPr>
        <w:tc>
          <w:tcPr>
            <w:tcW w:w="39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spacing w:line="3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（二）相关统计数</w:t>
            </w:r>
          </w:p>
        </w:tc>
        <w:tc>
          <w:tcPr>
            <w:tcW w:w="1135"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269"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134"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4678"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6．特种专业技术用车</w:t>
            </w:r>
          </w:p>
        </w:tc>
        <w:tc>
          <w:tcPr>
            <w:tcW w:w="1276"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right"/>
              <w:rPr>
                <w:rFonts w:ascii="宋体" w:hAnsi="宋体" w:eastAsia="宋体" w:cs="Arial"/>
                <w:kern w:val="0"/>
                <w:sz w:val="22"/>
                <w:szCs w:val="22"/>
              </w:rPr>
            </w:pPr>
            <w:r>
              <w:rPr>
                <w:rFonts w:hint="eastAsia" w:ascii="宋体" w:hAnsi="宋体" w:eastAsia="宋体" w:cs="Arial"/>
                <w:kern w:val="0"/>
                <w:sz w:val="22"/>
                <w:szCs w:val="22"/>
              </w:rPr>
              <w:t>0</w:t>
            </w:r>
          </w:p>
        </w:tc>
      </w:tr>
      <w:tr>
        <w:tblPrEx>
          <w:tblCellMar>
            <w:top w:w="0" w:type="dxa"/>
            <w:left w:w="108" w:type="dxa"/>
            <w:bottom w:w="0" w:type="dxa"/>
            <w:right w:w="108" w:type="dxa"/>
          </w:tblCellMar>
        </w:tblPrEx>
        <w:trPr>
          <w:trHeight w:val="300" w:hRule="atLeast"/>
        </w:trPr>
        <w:tc>
          <w:tcPr>
            <w:tcW w:w="39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spacing w:line="3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1．因公出国（境）团组数（个）</w:t>
            </w:r>
          </w:p>
        </w:tc>
        <w:tc>
          <w:tcPr>
            <w:tcW w:w="1135"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269"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134"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right"/>
              <w:rPr>
                <w:rFonts w:ascii="宋体" w:hAnsi="宋体" w:eastAsia="宋体" w:cs="Arial"/>
                <w:kern w:val="0"/>
                <w:sz w:val="22"/>
                <w:szCs w:val="22"/>
              </w:rPr>
            </w:pPr>
            <w:r>
              <w:rPr>
                <w:rFonts w:hint="eastAsia" w:ascii="宋体" w:hAnsi="宋体" w:eastAsia="宋体" w:cs="Arial"/>
                <w:kern w:val="0"/>
                <w:sz w:val="22"/>
                <w:szCs w:val="22"/>
              </w:rPr>
              <w:t>0</w:t>
            </w:r>
          </w:p>
        </w:tc>
        <w:tc>
          <w:tcPr>
            <w:tcW w:w="4678"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7．离退休干部用车</w:t>
            </w:r>
          </w:p>
        </w:tc>
        <w:tc>
          <w:tcPr>
            <w:tcW w:w="1276"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right"/>
              <w:rPr>
                <w:rFonts w:ascii="宋体" w:hAnsi="宋体" w:eastAsia="宋体" w:cs="Arial"/>
                <w:kern w:val="0"/>
                <w:sz w:val="22"/>
                <w:szCs w:val="22"/>
              </w:rPr>
            </w:pPr>
            <w:r>
              <w:rPr>
                <w:rFonts w:hint="eastAsia" w:ascii="宋体" w:hAnsi="宋体" w:eastAsia="宋体" w:cs="Arial"/>
                <w:kern w:val="0"/>
                <w:sz w:val="22"/>
                <w:szCs w:val="22"/>
              </w:rPr>
              <w:t>0</w:t>
            </w:r>
          </w:p>
        </w:tc>
      </w:tr>
      <w:tr>
        <w:tblPrEx>
          <w:tblCellMar>
            <w:top w:w="0" w:type="dxa"/>
            <w:left w:w="108" w:type="dxa"/>
            <w:bottom w:w="0" w:type="dxa"/>
            <w:right w:w="108" w:type="dxa"/>
          </w:tblCellMar>
        </w:tblPrEx>
        <w:trPr>
          <w:trHeight w:val="300" w:hRule="atLeast"/>
        </w:trPr>
        <w:tc>
          <w:tcPr>
            <w:tcW w:w="39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spacing w:line="3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2．因公出国（境）人次数（人）</w:t>
            </w:r>
          </w:p>
        </w:tc>
        <w:tc>
          <w:tcPr>
            <w:tcW w:w="1135"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269"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134"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right"/>
              <w:rPr>
                <w:rFonts w:ascii="宋体" w:hAnsi="宋体" w:eastAsia="宋体" w:cs="Arial"/>
                <w:kern w:val="0"/>
                <w:sz w:val="22"/>
                <w:szCs w:val="22"/>
              </w:rPr>
            </w:pPr>
            <w:r>
              <w:rPr>
                <w:rFonts w:hint="eastAsia" w:ascii="宋体" w:hAnsi="宋体" w:eastAsia="宋体" w:cs="Arial"/>
                <w:kern w:val="0"/>
                <w:sz w:val="22"/>
                <w:szCs w:val="22"/>
              </w:rPr>
              <w:t>0</w:t>
            </w:r>
          </w:p>
        </w:tc>
        <w:tc>
          <w:tcPr>
            <w:tcW w:w="4678"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8．其他用车</w:t>
            </w:r>
          </w:p>
        </w:tc>
        <w:tc>
          <w:tcPr>
            <w:tcW w:w="1276"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right"/>
              <w:rPr>
                <w:rFonts w:ascii="宋体" w:hAnsi="宋体" w:eastAsia="宋体" w:cs="Arial"/>
                <w:kern w:val="0"/>
                <w:sz w:val="22"/>
                <w:szCs w:val="22"/>
              </w:rPr>
            </w:pPr>
            <w:r>
              <w:rPr>
                <w:rFonts w:hint="eastAsia" w:ascii="宋体" w:hAnsi="宋体" w:eastAsia="宋体" w:cs="Arial"/>
                <w:kern w:val="0"/>
                <w:sz w:val="22"/>
                <w:szCs w:val="22"/>
              </w:rPr>
              <w:t>0</w:t>
            </w:r>
          </w:p>
        </w:tc>
      </w:tr>
      <w:tr>
        <w:tblPrEx>
          <w:tblCellMar>
            <w:top w:w="0" w:type="dxa"/>
            <w:left w:w="108" w:type="dxa"/>
            <w:bottom w:w="0" w:type="dxa"/>
            <w:right w:w="108" w:type="dxa"/>
          </w:tblCellMar>
        </w:tblPrEx>
        <w:trPr>
          <w:trHeight w:val="300" w:hRule="atLeast"/>
        </w:trPr>
        <w:tc>
          <w:tcPr>
            <w:tcW w:w="39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spacing w:line="3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3．公务用车购置数（辆）</w:t>
            </w:r>
          </w:p>
        </w:tc>
        <w:tc>
          <w:tcPr>
            <w:tcW w:w="1135"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269"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134"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right"/>
              <w:rPr>
                <w:rFonts w:ascii="宋体" w:hAnsi="宋体" w:eastAsia="宋体" w:cs="Arial"/>
                <w:kern w:val="0"/>
                <w:sz w:val="22"/>
                <w:szCs w:val="22"/>
              </w:rPr>
            </w:pPr>
            <w:r>
              <w:rPr>
                <w:rFonts w:hint="eastAsia" w:ascii="宋体" w:hAnsi="宋体" w:eastAsia="宋体" w:cs="Arial"/>
                <w:kern w:val="0"/>
                <w:sz w:val="22"/>
                <w:szCs w:val="22"/>
              </w:rPr>
              <w:t>0</w:t>
            </w:r>
          </w:p>
        </w:tc>
        <w:tc>
          <w:tcPr>
            <w:tcW w:w="4678"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（二）单价100万元（含）以上设备（不含车辆）</w:t>
            </w:r>
          </w:p>
        </w:tc>
        <w:tc>
          <w:tcPr>
            <w:tcW w:w="1276"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right"/>
              <w:rPr>
                <w:rFonts w:ascii="宋体" w:hAnsi="宋体" w:eastAsia="宋体" w:cs="Arial"/>
                <w:kern w:val="0"/>
                <w:sz w:val="22"/>
                <w:szCs w:val="22"/>
              </w:rPr>
            </w:pPr>
            <w:r>
              <w:rPr>
                <w:rFonts w:hint="eastAsia" w:ascii="宋体" w:hAnsi="宋体" w:eastAsia="宋体" w:cs="Arial"/>
                <w:kern w:val="0"/>
                <w:sz w:val="22"/>
                <w:szCs w:val="22"/>
              </w:rPr>
              <w:t>0</w:t>
            </w:r>
          </w:p>
        </w:tc>
      </w:tr>
      <w:tr>
        <w:tblPrEx>
          <w:tblCellMar>
            <w:top w:w="0" w:type="dxa"/>
            <w:left w:w="108" w:type="dxa"/>
            <w:bottom w:w="0" w:type="dxa"/>
            <w:right w:w="108" w:type="dxa"/>
          </w:tblCellMar>
        </w:tblPrEx>
        <w:trPr>
          <w:trHeight w:val="300" w:hRule="atLeast"/>
        </w:trPr>
        <w:tc>
          <w:tcPr>
            <w:tcW w:w="39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spacing w:line="3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4．公务用车保有量（辆）</w:t>
            </w:r>
          </w:p>
        </w:tc>
        <w:tc>
          <w:tcPr>
            <w:tcW w:w="1135"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269"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134"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right"/>
              <w:rPr>
                <w:rFonts w:ascii="宋体" w:hAnsi="宋体" w:eastAsia="宋体" w:cs="Arial"/>
                <w:kern w:val="0"/>
                <w:sz w:val="22"/>
                <w:szCs w:val="22"/>
              </w:rPr>
            </w:pPr>
            <w:r>
              <w:rPr>
                <w:rFonts w:hint="eastAsia" w:ascii="宋体" w:hAnsi="宋体" w:eastAsia="宋体" w:cs="Arial"/>
                <w:kern w:val="0"/>
                <w:sz w:val="22"/>
                <w:szCs w:val="22"/>
              </w:rPr>
              <w:t>0</w:t>
            </w:r>
          </w:p>
        </w:tc>
        <w:tc>
          <w:tcPr>
            <w:tcW w:w="4678"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left"/>
              <w:rPr>
                <w:rFonts w:ascii="宋体" w:hAnsi="宋体" w:eastAsia="宋体" w:cs="Arial"/>
                <w:kern w:val="0"/>
                <w:sz w:val="22"/>
                <w:szCs w:val="22"/>
              </w:rPr>
            </w:pPr>
            <w:r>
              <w:rPr>
                <w:rFonts w:hint="eastAsia" w:ascii="宋体" w:hAnsi="宋体" w:eastAsia="宋体" w:cs="Arial"/>
                <w:kern w:val="0"/>
                <w:sz w:val="22"/>
                <w:szCs w:val="22"/>
              </w:rPr>
              <w:t>六、政府采购支出信息</w:t>
            </w:r>
          </w:p>
        </w:tc>
        <w:tc>
          <w:tcPr>
            <w:tcW w:w="1276"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r>
      <w:tr>
        <w:tblPrEx>
          <w:tblCellMar>
            <w:top w:w="0" w:type="dxa"/>
            <w:left w:w="108" w:type="dxa"/>
            <w:bottom w:w="0" w:type="dxa"/>
            <w:right w:w="108" w:type="dxa"/>
          </w:tblCellMar>
        </w:tblPrEx>
        <w:trPr>
          <w:trHeight w:val="300" w:hRule="atLeast"/>
        </w:trPr>
        <w:tc>
          <w:tcPr>
            <w:tcW w:w="39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spacing w:line="3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5．国内公务接待批次（个）</w:t>
            </w:r>
          </w:p>
        </w:tc>
        <w:tc>
          <w:tcPr>
            <w:tcW w:w="1135"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269"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134"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right"/>
              <w:rPr>
                <w:rFonts w:ascii="宋体" w:hAnsi="宋体" w:eastAsia="宋体" w:cs="Arial"/>
                <w:kern w:val="0"/>
                <w:sz w:val="22"/>
                <w:szCs w:val="22"/>
              </w:rPr>
            </w:pPr>
            <w:r>
              <w:rPr>
                <w:rFonts w:hint="eastAsia" w:ascii="宋体" w:hAnsi="宋体" w:eastAsia="宋体" w:cs="Arial"/>
                <w:kern w:val="0"/>
                <w:sz w:val="22"/>
                <w:szCs w:val="22"/>
              </w:rPr>
              <w:t>0</w:t>
            </w:r>
          </w:p>
        </w:tc>
        <w:tc>
          <w:tcPr>
            <w:tcW w:w="4678"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（一）政府采购支出合计</w:t>
            </w:r>
          </w:p>
        </w:tc>
        <w:tc>
          <w:tcPr>
            <w:tcW w:w="1276"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39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spacing w:line="3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其中：外事接待批次（个）</w:t>
            </w:r>
          </w:p>
        </w:tc>
        <w:tc>
          <w:tcPr>
            <w:tcW w:w="1135"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269"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134"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right"/>
              <w:rPr>
                <w:rFonts w:ascii="宋体" w:hAnsi="宋体" w:eastAsia="宋体" w:cs="Arial"/>
                <w:kern w:val="0"/>
                <w:sz w:val="22"/>
                <w:szCs w:val="22"/>
              </w:rPr>
            </w:pPr>
            <w:r>
              <w:rPr>
                <w:rFonts w:hint="eastAsia" w:ascii="宋体" w:hAnsi="宋体" w:eastAsia="宋体" w:cs="Arial"/>
                <w:kern w:val="0"/>
                <w:sz w:val="22"/>
                <w:szCs w:val="22"/>
              </w:rPr>
              <w:t>0</w:t>
            </w:r>
          </w:p>
        </w:tc>
        <w:tc>
          <w:tcPr>
            <w:tcW w:w="4678"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1．政府采购货物支出</w:t>
            </w:r>
          </w:p>
        </w:tc>
        <w:tc>
          <w:tcPr>
            <w:tcW w:w="1276"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39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spacing w:line="3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6．国内公务接待人次（人）</w:t>
            </w:r>
          </w:p>
        </w:tc>
        <w:tc>
          <w:tcPr>
            <w:tcW w:w="1135"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269"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134"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right"/>
              <w:rPr>
                <w:rFonts w:ascii="宋体" w:hAnsi="宋体" w:eastAsia="宋体" w:cs="Arial"/>
                <w:kern w:val="0"/>
                <w:sz w:val="22"/>
                <w:szCs w:val="22"/>
              </w:rPr>
            </w:pPr>
            <w:r>
              <w:rPr>
                <w:rFonts w:hint="eastAsia" w:ascii="宋体" w:hAnsi="宋体" w:eastAsia="宋体" w:cs="Arial"/>
                <w:kern w:val="0"/>
                <w:sz w:val="22"/>
                <w:szCs w:val="22"/>
              </w:rPr>
              <w:t>0</w:t>
            </w:r>
          </w:p>
        </w:tc>
        <w:tc>
          <w:tcPr>
            <w:tcW w:w="4678"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2．政府采购工程支出</w:t>
            </w:r>
          </w:p>
        </w:tc>
        <w:tc>
          <w:tcPr>
            <w:tcW w:w="1276"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39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spacing w:line="3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其中：外事接待人次（人）</w:t>
            </w:r>
          </w:p>
        </w:tc>
        <w:tc>
          <w:tcPr>
            <w:tcW w:w="1135"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269"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134"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right"/>
              <w:rPr>
                <w:rFonts w:ascii="宋体" w:hAnsi="宋体" w:eastAsia="宋体" w:cs="Arial"/>
                <w:kern w:val="0"/>
                <w:sz w:val="22"/>
                <w:szCs w:val="22"/>
              </w:rPr>
            </w:pPr>
            <w:r>
              <w:rPr>
                <w:rFonts w:hint="eastAsia" w:ascii="宋体" w:hAnsi="宋体" w:eastAsia="宋体" w:cs="Arial"/>
                <w:kern w:val="0"/>
                <w:sz w:val="22"/>
                <w:szCs w:val="22"/>
              </w:rPr>
              <w:t>0</w:t>
            </w:r>
          </w:p>
        </w:tc>
        <w:tc>
          <w:tcPr>
            <w:tcW w:w="4678"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3．政府采购服务支出</w:t>
            </w:r>
          </w:p>
        </w:tc>
        <w:tc>
          <w:tcPr>
            <w:tcW w:w="1276"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39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spacing w:line="3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7．国（境）外公务接待批次（个）</w:t>
            </w:r>
          </w:p>
        </w:tc>
        <w:tc>
          <w:tcPr>
            <w:tcW w:w="1135"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269"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134"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right"/>
              <w:rPr>
                <w:rFonts w:ascii="宋体" w:hAnsi="宋体" w:eastAsia="宋体" w:cs="Arial"/>
                <w:kern w:val="0"/>
                <w:sz w:val="22"/>
                <w:szCs w:val="22"/>
              </w:rPr>
            </w:pPr>
            <w:r>
              <w:rPr>
                <w:rFonts w:hint="eastAsia" w:ascii="宋体" w:hAnsi="宋体" w:eastAsia="宋体" w:cs="Arial"/>
                <w:kern w:val="0"/>
                <w:sz w:val="22"/>
                <w:szCs w:val="22"/>
              </w:rPr>
              <w:t>0</w:t>
            </w:r>
          </w:p>
        </w:tc>
        <w:tc>
          <w:tcPr>
            <w:tcW w:w="4678"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（二）政府采购授予中小企业合同金额</w:t>
            </w:r>
          </w:p>
        </w:tc>
        <w:tc>
          <w:tcPr>
            <w:tcW w:w="1276"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39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spacing w:line="3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8．国（境）外公务接待人次（人）</w:t>
            </w:r>
          </w:p>
        </w:tc>
        <w:tc>
          <w:tcPr>
            <w:tcW w:w="1135"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269"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134"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right"/>
              <w:rPr>
                <w:rFonts w:ascii="宋体" w:hAnsi="宋体" w:eastAsia="宋体" w:cs="Arial"/>
                <w:kern w:val="0"/>
                <w:sz w:val="22"/>
                <w:szCs w:val="22"/>
              </w:rPr>
            </w:pPr>
            <w:r>
              <w:rPr>
                <w:rFonts w:hint="eastAsia" w:ascii="宋体" w:hAnsi="宋体" w:eastAsia="宋体" w:cs="Arial"/>
                <w:kern w:val="0"/>
                <w:sz w:val="22"/>
                <w:szCs w:val="22"/>
              </w:rPr>
              <w:t>0</w:t>
            </w:r>
          </w:p>
        </w:tc>
        <w:tc>
          <w:tcPr>
            <w:tcW w:w="4678"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其中：授予小微企业合同金额</w:t>
            </w:r>
          </w:p>
        </w:tc>
        <w:tc>
          <w:tcPr>
            <w:tcW w:w="1276"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39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spacing w:line="300" w:lineRule="exact"/>
              <w:jc w:val="left"/>
              <w:rPr>
                <w:rFonts w:ascii="宋体" w:hAnsi="宋体" w:eastAsia="宋体" w:cs="Arial"/>
                <w:kern w:val="0"/>
                <w:sz w:val="22"/>
                <w:szCs w:val="22"/>
              </w:rPr>
            </w:pPr>
            <w:r>
              <w:rPr>
                <w:rFonts w:hint="eastAsia" w:ascii="宋体" w:hAnsi="宋体" w:eastAsia="宋体" w:cs="Arial"/>
                <w:kern w:val="0"/>
                <w:sz w:val="22"/>
                <w:szCs w:val="22"/>
              </w:rPr>
              <w:t>二、会议费</w:t>
            </w:r>
          </w:p>
        </w:tc>
        <w:tc>
          <w:tcPr>
            <w:tcW w:w="1135"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269"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134"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right"/>
              <w:rPr>
                <w:rFonts w:ascii="宋体" w:hAnsi="宋体" w:eastAsia="宋体" w:cs="Arial"/>
                <w:kern w:val="0"/>
                <w:sz w:val="22"/>
                <w:szCs w:val="22"/>
              </w:rPr>
            </w:pPr>
            <w:r>
              <w:rPr>
                <w:rFonts w:hint="eastAsia" w:ascii="宋体" w:hAnsi="宋体" w:eastAsia="宋体" w:cs="Arial"/>
                <w:kern w:val="0"/>
                <w:sz w:val="22"/>
                <w:szCs w:val="22"/>
              </w:rPr>
              <w:t>1.52</w:t>
            </w:r>
          </w:p>
        </w:tc>
        <w:tc>
          <w:tcPr>
            <w:tcW w:w="4678"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276"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right"/>
              <w:rPr>
                <w:rFonts w:ascii="宋体" w:hAnsi="宋体" w:eastAsia="宋体" w:cs="Arial"/>
                <w:kern w:val="0"/>
                <w:sz w:val="22"/>
                <w:szCs w:val="22"/>
              </w:rPr>
            </w:pPr>
            <w:r>
              <w:rPr>
                <w:rFonts w:hint="eastAsia" w:ascii="宋体" w:hAnsi="宋体" w:eastAsia="宋体" w:cs="Arial"/>
                <w:kern w:val="0"/>
                <w:sz w:val="22"/>
                <w:szCs w:val="22"/>
              </w:rPr>
              <w:t>　</w:t>
            </w:r>
          </w:p>
        </w:tc>
      </w:tr>
      <w:tr>
        <w:tblPrEx>
          <w:tblCellMar>
            <w:top w:w="0" w:type="dxa"/>
            <w:left w:w="108" w:type="dxa"/>
            <w:bottom w:w="0" w:type="dxa"/>
            <w:right w:w="108" w:type="dxa"/>
          </w:tblCellMar>
        </w:tblPrEx>
        <w:trPr>
          <w:trHeight w:val="300" w:hRule="atLeast"/>
        </w:trPr>
        <w:tc>
          <w:tcPr>
            <w:tcW w:w="39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spacing w:line="300" w:lineRule="exact"/>
              <w:jc w:val="left"/>
              <w:rPr>
                <w:rFonts w:ascii="宋体" w:hAnsi="宋体" w:eastAsia="宋体" w:cs="Arial"/>
                <w:kern w:val="0"/>
                <w:sz w:val="22"/>
                <w:szCs w:val="22"/>
              </w:rPr>
            </w:pPr>
            <w:r>
              <w:rPr>
                <w:rFonts w:hint="eastAsia" w:ascii="宋体" w:hAnsi="宋体" w:eastAsia="宋体" w:cs="Arial"/>
                <w:kern w:val="0"/>
                <w:sz w:val="22"/>
                <w:szCs w:val="22"/>
              </w:rPr>
              <w:t>三、培训费</w:t>
            </w:r>
          </w:p>
        </w:tc>
        <w:tc>
          <w:tcPr>
            <w:tcW w:w="1135"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269"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134"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right"/>
              <w:rPr>
                <w:rFonts w:ascii="宋体" w:hAnsi="宋体" w:eastAsia="宋体" w:cs="Arial"/>
                <w:kern w:val="0"/>
                <w:sz w:val="22"/>
                <w:szCs w:val="22"/>
              </w:rPr>
            </w:pPr>
            <w:r>
              <w:rPr>
                <w:rFonts w:hint="eastAsia" w:ascii="宋体" w:hAnsi="宋体" w:eastAsia="宋体" w:cs="Arial"/>
                <w:kern w:val="0"/>
                <w:sz w:val="22"/>
                <w:szCs w:val="22"/>
              </w:rPr>
              <w:t>0.41</w:t>
            </w:r>
          </w:p>
        </w:tc>
        <w:tc>
          <w:tcPr>
            <w:tcW w:w="4678"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276" w:type="dxa"/>
            <w:tcBorders>
              <w:top w:val="single" w:color="000000" w:sz="4" w:space="0"/>
              <w:left w:val="nil"/>
              <w:bottom w:val="single" w:color="000000" w:sz="4" w:space="0"/>
              <w:right w:val="single" w:color="000000" w:sz="4" w:space="0"/>
            </w:tcBorders>
            <w:shd w:val="clear" w:color="auto" w:fill="FFFFFF"/>
            <w:noWrap/>
            <w:vAlign w:val="center"/>
          </w:tcPr>
          <w:p>
            <w:pPr>
              <w:widowControl/>
              <w:spacing w:line="300" w:lineRule="exact"/>
              <w:jc w:val="right"/>
              <w:rPr>
                <w:rFonts w:ascii="宋体" w:hAnsi="宋体" w:eastAsia="宋体" w:cs="Arial"/>
                <w:kern w:val="0"/>
                <w:sz w:val="22"/>
                <w:szCs w:val="22"/>
              </w:rPr>
            </w:pPr>
            <w:r>
              <w:rPr>
                <w:rFonts w:hint="eastAsia" w:ascii="宋体" w:hAnsi="宋体" w:eastAsia="宋体" w:cs="Arial"/>
                <w:kern w:val="0"/>
                <w:sz w:val="22"/>
                <w:szCs w:val="22"/>
              </w:rPr>
              <w:t>　</w:t>
            </w:r>
          </w:p>
        </w:tc>
      </w:tr>
      <w:tr>
        <w:tblPrEx>
          <w:tblCellMar>
            <w:top w:w="0" w:type="dxa"/>
            <w:left w:w="108" w:type="dxa"/>
            <w:bottom w:w="0" w:type="dxa"/>
            <w:right w:w="108" w:type="dxa"/>
          </w:tblCellMar>
        </w:tblPrEx>
        <w:trPr>
          <w:trHeight w:val="495" w:hRule="atLeast"/>
        </w:trPr>
        <w:tc>
          <w:tcPr>
            <w:tcW w:w="13482" w:type="dxa"/>
            <w:gridSpan w:val="7"/>
            <w:tcBorders>
              <w:top w:val="nil"/>
              <w:left w:val="nil"/>
              <w:bottom w:val="nil"/>
              <w:right w:val="nil"/>
            </w:tcBorders>
            <w:shd w:val="clear" w:color="000000" w:fill="FFFFFF"/>
            <w:vAlign w:val="center"/>
          </w:tcPr>
          <w:p>
            <w:pPr>
              <w:widowControl/>
              <w:spacing w:line="300" w:lineRule="exact"/>
              <w:jc w:val="left"/>
              <w:rPr>
                <w:rFonts w:ascii="宋体" w:hAnsi="宋体" w:eastAsia="宋体" w:cs="Arial"/>
                <w:kern w:val="0"/>
                <w:sz w:val="18"/>
                <w:szCs w:val="18"/>
              </w:rPr>
            </w:pPr>
            <w:r>
              <w:rPr>
                <w:rFonts w:hint="eastAsia" w:ascii="宋体" w:hAnsi="宋体" w:eastAsia="宋体" w:cs="Arial"/>
                <w:kern w:val="0"/>
                <w:sz w:val="18"/>
                <w:szCs w:val="18"/>
              </w:rPr>
              <w:t>备注：本表反应部门本年度“三公”经费支出预决算情况。其中：年初预算数为“三公”经费年初部门预算批复数，全年预算数为“三公”经费全年预算数，反应按照规定程序调整后的预算数；决算数是包括当年一般公共预算财政拨款、政府性基金预算财政拨款和以前年度结转资金安排的实际支出。</w:t>
            </w:r>
          </w:p>
        </w:tc>
      </w:tr>
    </w:tbl>
    <w:p>
      <w:pPr>
        <w:widowControl/>
        <w:rPr>
          <w:rFonts w:ascii="方正黑体_GBK" w:hAnsi="黑体" w:eastAsia="方正黑体_GBK" w:cs="Arial"/>
          <w:color w:val="000000"/>
          <w:kern w:val="0"/>
          <w:szCs w:val="32"/>
        </w:rPr>
        <w:sectPr>
          <w:pgSz w:w="16838" w:h="11906" w:orient="landscape"/>
          <w:pgMar w:top="1531" w:right="1985" w:bottom="1531" w:left="2098" w:header="851" w:footer="1474" w:gutter="0"/>
          <w:cols w:space="720" w:num="1"/>
          <w:docGrid w:linePitch="579" w:charSpace="-849"/>
        </w:sectPr>
      </w:pPr>
    </w:p>
    <w:p>
      <w:pPr>
        <w:widowControl/>
      </w:pPr>
    </w:p>
    <w:sectPr>
      <w:pgSz w:w="16838" w:h="11906" w:orient="landscape"/>
      <w:pgMar w:top="1800" w:right="1440" w:bottom="1800" w:left="1440" w:header="851" w:footer="992" w:gutter="0"/>
      <w:cols w:space="425"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outside" w:y="1"/>
      <w:ind w:right="320" w:rightChars="100"/>
      <w:rPr>
        <w:rStyle w:val="18"/>
        <w:rFonts w:ascii="宋体" w:hAnsi="宋体" w:eastAsia="宋体"/>
        <w:sz w:val="28"/>
        <w:szCs w:val="28"/>
      </w:rPr>
    </w:pPr>
    <w:r>
      <w:rPr>
        <w:rStyle w:val="18"/>
        <w:rFonts w:hint="eastAsia" w:ascii="宋体" w:hAnsi="宋体" w:eastAsia="宋体"/>
        <w:sz w:val="28"/>
        <w:szCs w:val="28"/>
      </w:rPr>
      <w:t xml:space="preserve">— </w:t>
    </w:r>
    <w:r>
      <w:rPr>
        <w:rFonts w:ascii="宋体" w:hAnsi="宋体" w:eastAsia="宋体"/>
        <w:sz w:val="28"/>
        <w:szCs w:val="28"/>
      </w:rPr>
      <w:fldChar w:fldCharType="begin"/>
    </w:r>
    <w:r>
      <w:rPr>
        <w:rStyle w:val="18"/>
        <w:rFonts w:ascii="宋体" w:hAnsi="宋体" w:eastAsia="宋体"/>
        <w:sz w:val="28"/>
        <w:szCs w:val="28"/>
      </w:rPr>
      <w:instrText xml:space="preserve">PAGE  </w:instrText>
    </w:r>
    <w:r>
      <w:rPr>
        <w:rFonts w:ascii="宋体" w:hAnsi="宋体" w:eastAsia="宋体"/>
        <w:sz w:val="28"/>
        <w:szCs w:val="28"/>
      </w:rPr>
      <w:fldChar w:fldCharType="separate"/>
    </w:r>
    <w:r>
      <w:rPr>
        <w:rStyle w:val="18"/>
        <w:rFonts w:ascii="宋体" w:hAnsi="宋体" w:eastAsia="宋体"/>
        <w:sz w:val="28"/>
        <w:szCs w:val="28"/>
      </w:rPr>
      <w:t>21</w:t>
    </w:r>
    <w:r>
      <w:rPr>
        <w:rFonts w:ascii="宋体" w:hAnsi="宋体" w:eastAsia="宋体"/>
        <w:sz w:val="28"/>
        <w:szCs w:val="28"/>
      </w:rPr>
      <w:fldChar w:fldCharType="end"/>
    </w:r>
    <w:r>
      <w:rPr>
        <w:rStyle w:val="18"/>
        <w:rFonts w:hint="eastAsia" w:ascii="宋体" w:hAnsi="宋体" w:eastAsia="宋体"/>
        <w:sz w:val="28"/>
        <w:szCs w:val="28"/>
      </w:rPr>
      <w:t xml:space="preserve"> —</w:t>
    </w:r>
  </w:p>
  <w:p>
    <w:pPr>
      <w:pStyle w:val="10"/>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outside" w:y="1"/>
      <w:ind w:left="320" w:leftChars="100"/>
      <w:rPr>
        <w:rStyle w:val="18"/>
        <w:rFonts w:ascii="宋体" w:hAnsi="宋体" w:eastAsia="宋体"/>
        <w:sz w:val="28"/>
        <w:szCs w:val="28"/>
      </w:rPr>
    </w:pPr>
    <w:r>
      <w:rPr>
        <w:rStyle w:val="18"/>
        <w:rFonts w:hint="eastAsia" w:ascii="宋体" w:hAnsi="宋体" w:eastAsia="宋体"/>
        <w:sz w:val="28"/>
        <w:szCs w:val="28"/>
      </w:rPr>
      <w:t xml:space="preserve">— </w:t>
    </w:r>
    <w:r>
      <w:rPr>
        <w:rFonts w:ascii="宋体" w:hAnsi="宋体" w:eastAsia="宋体"/>
        <w:sz w:val="28"/>
        <w:szCs w:val="28"/>
      </w:rPr>
      <w:fldChar w:fldCharType="begin"/>
    </w:r>
    <w:r>
      <w:rPr>
        <w:rStyle w:val="18"/>
        <w:rFonts w:ascii="宋体" w:hAnsi="宋体" w:eastAsia="宋体"/>
        <w:sz w:val="28"/>
        <w:szCs w:val="28"/>
      </w:rPr>
      <w:instrText xml:space="preserve">PAGE  </w:instrText>
    </w:r>
    <w:r>
      <w:rPr>
        <w:rFonts w:ascii="宋体" w:hAnsi="宋体" w:eastAsia="宋体"/>
        <w:sz w:val="28"/>
        <w:szCs w:val="28"/>
      </w:rPr>
      <w:fldChar w:fldCharType="separate"/>
    </w:r>
    <w:r>
      <w:rPr>
        <w:rStyle w:val="18"/>
        <w:rFonts w:ascii="宋体" w:hAnsi="宋体" w:eastAsia="宋体"/>
        <w:sz w:val="28"/>
        <w:szCs w:val="28"/>
      </w:rPr>
      <w:t>10</w:t>
    </w:r>
    <w:r>
      <w:rPr>
        <w:rFonts w:ascii="宋体" w:hAnsi="宋体" w:eastAsia="宋体"/>
        <w:sz w:val="28"/>
        <w:szCs w:val="28"/>
      </w:rPr>
      <w:fldChar w:fldCharType="end"/>
    </w:r>
    <w:r>
      <w:rPr>
        <w:rStyle w:val="18"/>
        <w:rFonts w:hint="eastAsia" w:ascii="宋体" w:hAnsi="宋体" w:eastAsia="宋体"/>
        <w:sz w:val="28"/>
        <w:szCs w:val="28"/>
      </w:rPr>
      <w:t xml:space="preserve"> —</w:t>
    </w:r>
  </w:p>
  <w:p>
    <w:pPr>
      <w:pStyle w:val="10"/>
      <w:framePr w:wrap="around" w:vAnchor="text" w:hAnchor="margin" w:xAlign="outside" w:y="1"/>
      <w:ind w:left="640" w:leftChars="200" w:right="640" w:rightChars="200" w:firstLine="360"/>
      <w:rPr>
        <w:rStyle w:val="18"/>
        <w:rFonts w:ascii="宋体" w:hAnsi="宋体" w:eastAsia="宋体"/>
        <w:sz w:val="28"/>
        <w:szCs w:val="28"/>
      </w:rPr>
    </w:pPr>
  </w:p>
  <w:p>
    <w:pPr>
      <w:pStyle w:val="10"/>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60"/>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mUwZjNiNjI2NjljZDQ1OTdiYTk5MzI5YWQwMTY4NTEifQ=="/>
  </w:docVars>
  <w:rsids>
    <w:rsidRoot w:val="00EA0312"/>
    <w:rsid w:val="000021B1"/>
    <w:rsid w:val="00086088"/>
    <w:rsid w:val="000C0D54"/>
    <w:rsid w:val="000C5490"/>
    <w:rsid w:val="000D3457"/>
    <w:rsid w:val="001061B4"/>
    <w:rsid w:val="00137F3E"/>
    <w:rsid w:val="001855BB"/>
    <w:rsid w:val="001A1CF7"/>
    <w:rsid w:val="001B38DC"/>
    <w:rsid w:val="001C73DC"/>
    <w:rsid w:val="00262A5A"/>
    <w:rsid w:val="00265EE3"/>
    <w:rsid w:val="002808E1"/>
    <w:rsid w:val="002A4A4B"/>
    <w:rsid w:val="002C1D8C"/>
    <w:rsid w:val="002C2446"/>
    <w:rsid w:val="002E207F"/>
    <w:rsid w:val="0030451E"/>
    <w:rsid w:val="003170A1"/>
    <w:rsid w:val="003239CF"/>
    <w:rsid w:val="003957C0"/>
    <w:rsid w:val="00395A62"/>
    <w:rsid w:val="003A0425"/>
    <w:rsid w:val="003B36DA"/>
    <w:rsid w:val="003B60F6"/>
    <w:rsid w:val="003B79CF"/>
    <w:rsid w:val="00431AAB"/>
    <w:rsid w:val="0043785C"/>
    <w:rsid w:val="00485DFD"/>
    <w:rsid w:val="004F554C"/>
    <w:rsid w:val="00543E64"/>
    <w:rsid w:val="0058633F"/>
    <w:rsid w:val="005E60F0"/>
    <w:rsid w:val="005F76E0"/>
    <w:rsid w:val="006047D8"/>
    <w:rsid w:val="006059EC"/>
    <w:rsid w:val="006241DA"/>
    <w:rsid w:val="00630B36"/>
    <w:rsid w:val="00656281"/>
    <w:rsid w:val="00665CE8"/>
    <w:rsid w:val="00667FAC"/>
    <w:rsid w:val="00692E27"/>
    <w:rsid w:val="006B0E8A"/>
    <w:rsid w:val="006E5108"/>
    <w:rsid w:val="006F7F8C"/>
    <w:rsid w:val="007138CD"/>
    <w:rsid w:val="00717EED"/>
    <w:rsid w:val="007716CA"/>
    <w:rsid w:val="00777053"/>
    <w:rsid w:val="007A1DBA"/>
    <w:rsid w:val="007E154F"/>
    <w:rsid w:val="007E4BB6"/>
    <w:rsid w:val="008A55B3"/>
    <w:rsid w:val="00931758"/>
    <w:rsid w:val="00931AAD"/>
    <w:rsid w:val="009328F6"/>
    <w:rsid w:val="00936923"/>
    <w:rsid w:val="0098376E"/>
    <w:rsid w:val="009E7A12"/>
    <w:rsid w:val="00A36142"/>
    <w:rsid w:val="00A63CD4"/>
    <w:rsid w:val="00A74B24"/>
    <w:rsid w:val="00A77FF0"/>
    <w:rsid w:val="00A928CF"/>
    <w:rsid w:val="00AC5367"/>
    <w:rsid w:val="00AC79F5"/>
    <w:rsid w:val="00AE3AE7"/>
    <w:rsid w:val="00AF6407"/>
    <w:rsid w:val="00B172F7"/>
    <w:rsid w:val="00BC5F3A"/>
    <w:rsid w:val="00C17B2E"/>
    <w:rsid w:val="00C5575F"/>
    <w:rsid w:val="00CA4226"/>
    <w:rsid w:val="00CA514D"/>
    <w:rsid w:val="00CB3075"/>
    <w:rsid w:val="00CD36AF"/>
    <w:rsid w:val="00D42FD5"/>
    <w:rsid w:val="00D473DA"/>
    <w:rsid w:val="00D56F4D"/>
    <w:rsid w:val="00DC10E3"/>
    <w:rsid w:val="00E03947"/>
    <w:rsid w:val="00E10DE7"/>
    <w:rsid w:val="00E1149D"/>
    <w:rsid w:val="00E6295D"/>
    <w:rsid w:val="00E6751D"/>
    <w:rsid w:val="00EA0312"/>
    <w:rsid w:val="00EC4106"/>
    <w:rsid w:val="00EE20BE"/>
    <w:rsid w:val="00EE31E1"/>
    <w:rsid w:val="00EF14EE"/>
    <w:rsid w:val="00F12B76"/>
    <w:rsid w:val="00F51159"/>
    <w:rsid w:val="00FA3D69"/>
    <w:rsid w:val="00FD0EE7"/>
    <w:rsid w:val="1FDC13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qFormat="1" w:unhideWhenUsed="0" w:uiPriority="0" w:semiHidden="0"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_GBK" w:cs="Times New Roman"/>
      <w:kern w:val="2"/>
      <w:sz w:val="32"/>
      <w:szCs w:val="20"/>
      <w:lang w:val="en-US" w:eastAsia="zh-CN" w:bidi="ar-SA"/>
    </w:rPr>
  </w:style>
  <w:style w:type="paragraph" w:styleId="2">
    <w:name w:val="heading 1"/>
    <w:basedOn w:val="1"/>
    <w:next w:val="1"/>
    <w:link w:val="22"/>
    <w:qFormat/>
    <w:uiPriority w:val="0"/>
    <w:pPr>
      <w:keepNext/>
      <w:keepLines/>
      <w:spacing w:before="340" w:after="330" w:line="578" w:lineRule="auto"/>
      <w:outlineLvl w:val="0"/>
    </w:pPr>
    <w:rPr>
      <w:rFonts w:ascii="Calibri" w:hAnsi="Calibri" w:eastAsia="宋体"/>
      <w:b/>
      <w:bCs/>
      <w:kern w:val="44"/>
      <w:sz w:val="44"/>
      <w:szCs w:val="44"/>
    </w:rPr>
  </w:style>
  <w:style w:type="paragraph" w:styleId="3">
    <w:name w:val="heading 2"/>
    <w:basedOn w:val="1"/>
    <w:next w:val="1"/>
    <w:link w:val="23"/>
    <w:qFormat/>
    <w:uiPriority w:val="0"/>
    <w:pPr>
      <w:keepNext/>
      <w:keepLines/>
      <w:spacing w:before="260" w:after="260" w:line="416" w:lineRule="auto"/>
      <w:outlineLvl w:val="1"/>
    </w:pPr>
    <w:rPr>
      <w:rFonts w:ascii="Cambria" w:hAnsi="Cambria" w:eastAsia="宋体"/>
      <w:b/>
      <w:bCs/>
      <w:szCs w:val="32"/>
    </w:rPr>
  </w:style>
  <w:style w:type="paragraph" w:styleId="4">
    <w:name w:val="heading 4"/>
    <w:basedOn w:val="1"/>
    <w:next w:val="1"/>
    <w:link w:val="24"/>
    <w:qFormat/>
    <w:uiPriority w:val="0"/>
    <w:pPr>
      <w:keepNext/>
      <w:keepLines/>
      <w:spacing w:before="280" w:after="290" w:line="376" w:lineRule="auto"/>
      <w:ind w:left="1984" w:hanging="708"/>
      <w:outlineLvl w:val="3"/>
    </w:pPr>
    <w:rPr>
      <w:rFonts w:ascii="Cambria" w:hAnsi="Cambria" w:eastAsia="宋体"/>
      <w:b/>
      <w:bCs/>
      <w:sz w:val="28"/>
      <w:szCs w:val="28"/>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5">
    <w:name w:val="Body Text"/>
    <w:basedOn w:val="1"/>
    <w:link w:val="25"/>
    <w:qFormat/>
    <w:uiPriority w:val="0"/>
    <w:pPr>
      <w:spacing w:after="120"/>
    </w:pPr>
  </w:style>
  <w:style w:type="paragraph" w:styleId="6">
    <w:name w:val="Body Text Indent"/>
    <w:basedOn w:val="1"/>
    <w:link w:val="26"/>
    <w:qFormat/>
    <w:uiPriority w:val="0"/>
    <w:pPr>
      <w:ind w:firstLine="640"/>
    </w:pPr>
    <w:rPr>
      <w:rFonts w:hint="eastAsia" w:ascii="仿宋_GB2312" w:eastAsia="仿宋_GB2312"/>
    </w:rPr>
  </w:style>
  <w:style w:type="paragraph" w:styleId="7">
    <w:name w:val="Block Text"/>
    <w:basedOn w:val="1"/>
    <w:qFormat/>
    <w:uiPriority w:val="0"/>
    <w:pPr>
      <w:ind w:left="-178" w:leftChars="-85" w:right="-693" w:rightChars="-330" w:firstLine="560" w:firstLineChars="200"/>
    </w:pPr>
    <w:rPr>
      <w:rFonts w:eastAsia="宋体"/>
      <w:sz w:val="28"/>
      <w:szCs w:val="24"/>
    </w:rPr>
  </w:style>
  <w:style w:type="paragraph" w:styleId="8">
    <w:name w:val="Plain Text"/>
    <w:basedOn w:val="1"/>
    <w:link w:val="27"/>
    <w:qFormat/>
    <w:uiPriority w:val="0"/>
    <w:rPr>
      <w:rFonts w:ascii="宋体" w:hAnsi="Courier New" w:eastAsia="宋体"/>
      <w:sz w:val="21"/>
      <w:szCs w:val="21"/>
    </w:rPr>
  </w:style>
  <w:style w:type="paragraph" w:styleId="9">
    <w:name w:val="Date"/>
    <w:basedOn w:val="1"/>
    <w:next w:val="1"/>
    <w:link w:val="28"/>
    <w:qFormat/>
    <w:uiPriority w:val="0"/>
    <w:pPr>
      <w:ind w:left="100" w:leftChars="2500"/>
    </w:pPr>
  </w:style>
  <w:style w:type="paragraph" w:styleId="10">
    <w:name w:val="footer"/>
    <w:basedOn w:val="1"/>
    <w:link w:val="21"/>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11">
    <w:name w:val="header"/>
    <w:basedOn w:val="1"/>
    <w:link w:val="20"/>
    <w:unhideWhenUsed/>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12">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styleId="13">
    <w:name w:val="Title"/>
    <w:basedOn w:val="1"/>
    <w:next w:val="1"/>
    <w:link w:val="29"/>
    <w:qFormat/>
    <w:uiPriority w:val="0"/>
    <w:pPr>
      <w:spacing w:line="500" w:lineRule="exact"/>
      <w:ind w:firstLine="200" w:firstLineChars="200"/>
      <w:jc w:val="center"/>
      <w:outlineLvl w:val="0"/>
    </w:pPr>
    <w:rPr>
      <w:rFonts w:ascii="Cambria" w:hAnsi="Cambria" w:eastAsia="方正小标宋_GBK"/>
      <w:bCs/>
      <w:kern w:val="0"/>
      <w:sz w:val="44"/>
      <w:szCs w:val="32"/>
    </w:rPr>
  </w:style>
  <w:style w:type="table" w:styleId="15">
    <w:name w:val="Table Grid"/>
    <w:basedOn w:val="14"/>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Strong"/>
    <w:qFormat/>
    <w:uiPriority w:val="22"/>
    <w:rPr>
      <w:b/>
      <w:bCs/>
    </w:rPr>
  </w:style>
  <w:style w:type="character" w:styleId="18">
    <w:name w:val="page number"/>
    <w:qFormat/>
    <w:uiPriority w:val="0"/>
  </w:style>
  <w:style w:type="character" w:styleId="19">
    <w:name w:val="Hyperlink"/>
    <w:qFormat/>
    <w:uiPriority w:val="0"/>
    <w:rPr>
      <w:color w:val="0000FF"/>
      <w:u w:val="single"/>
    </w:rPr>
  </w:style>
  <w:style w:type="character" w:customStyle="1" w:styleId="20">
    <w:name w:val="页眉 Char"/>
    <w:basedOn w:val="16"/>
    <w:link w:val="11"/>
    <w:qFormat/>
    <w:uiPriority w:val="0"/>
    <w:rPr>
      <w:sz w:val="18"/>
      <w:szCs w:val="18"/>
    </w:rPr>
  </w:style>
  <w:style w:type="character" w:customStyle="1" w:styleId="21">
    <w:name w:val="页脚 Char"/>
    <w:basedOn w:val="16"/>
    <w:link w:val="10"/>
    <w:qFormat/>
    <w:uiPriority w:val="0"/>
    <w:rPr>
      <w:sz w:val="18"/>
      <w:szCs w:val="18"/>
    </w:rPr>
  </w:style>
  <w:style w:type="character" w:customStyle="1" w:styleId="22">
    <w:name w:val="标题 1 Char"/>
    <w:basedOn w:val="16"/>
    <w:link w:val="2"/>
    <w:qFormat/>
    <w:uiPriority w:val="0"/>
    <w:rPr>
      <w:rFonts w:ascii="Calibri" w:hAnsi="Calibri" w:eastAsia="宋体" w:cs="Times New Roman"/>
      <w:b/>
      <w:bCs/>
      <w:kern w:val="44"/>
      <w:sz w:val="44"/>
      <w:szCs w:val="44"/>
    </w:rPr>
  </w:style>
  <w:style w:type="character" w:customStyle="1" w:styleId="23">
    <w:name w:val="标题 2 Char"/>
    <w:basedOn w:val="16"/>
    <w:link w:val="3"/>
    <w:qFormat/>
    <w:uiPriority w:val="0"/>
    <w:rPr>
      <w:rFonts w:ascii="Cambria" w:hAnsi="Cambria" w:eastAsia="宋体" w:cs="Times New Roman"/>
      <w:b/>
      <w:bCs/>
      <w:sz w:val="32"/>
      <w:szCs w:val="32"/>
    </w:rPr>
  </w:style>
  <w:style w:type="character" w:customStyle="1" w:styleId="24">
    <w:name w:val="标题 4 Char"/>
    <w:basedOn w:val="16"/>
    <w:link w:val="4"/>
    <w:qFormat/>
    <w:uiPriority w:val="0"/>
    <w:rPr>
      <w:rFonts w:ascii="Cambria" w:hAnsi="Cambria" w:eastAsia="宋体" w:cs="Times New Roman"/>
      <w:b/>
      <w:bCs/>
      <w:sz w:val="28"/>
      <w:szCs w:val="28"/>
    </w:rPr>
  </w:style>
  <w:style w:type="character" w:customStyle="1" w:styleId="25">
    <w:name w:val="正文文本 Char"/>
    <w:basedOn w:val="16"/>
    <w:link w:val="5"/>
    <w:qFormat/>
    <w:uiPriority w:val="0"/>
    <w:rPr>
      <w:rFonts w:ascii="Times New Roman" w:hAnsi="Times New Roman" w:eastAsia="方正仿宋_GBK" w:cs="Times New Roman"/>
      <w:sz w:val="32"/>
      <w:szCs w:val="20"/>
    </w:rPr>
  </w:style>
  <w:style w:type="character" w:customStyle="1" w:styleId="26">
    <w:name w:val="正文文本缩进 Char"/>
    <w:basedOn w:val="16"/>
    <w:link w:val="6"/>
    <w:qFormat/>
    <w:uiPriority w:val="0"/>
    <w:rPr>
      <w:rFonts w:ascii="仿宋_GB2312" w:hAnsi="Times New Roman" w:eastAsia="仿宋_GB2312" w:cs="Times New Roman"/>
      <w:sz w:val="32"/>
      <w:szCs w:val="20"/>
    </w:rPr>
  </w:style>
  <w:style w:type="character" w:customStyle="1" w:styleId="27">
    <w:name w:val="纯文本 Char"/>
    <w:basedOn w:val="16"/>
    <w:link w:val="8"/>
    <w:qFormat/>
    <w:uiPriority w:val="0"/>
    <w:rPr>
      <w:rFonts w:ascii="宋体" w:hAnsi="Courier New" w:eastAsia="宋体" w:cs="Times New Roman"/>
      <w:szCs w:val="21"/>
    </w:rPr>
  </w:style>
  <w:style w:type="character" w:customStyle="1" w:styleId="28">
    <w:name w:val="日期 Char"/>
    <w:basedOn w:val="16"/>
    <w:link w:val="9"/>
    <w:qFormat/>
    <w:uiPriority w:val="0"/>
    <w:rPr>
      <w:rFonts w:ascii="Times New Roman" w:hAnsi="Times New Roman" w:eastAsia="方正仿宋_GBK" w:cs="Times New Roman"/>
      <w:sz w:val="32"/>
      <w:szCs w:val="20"/>
    </w:rPr>
  </w:style>
  <w:style w:type="character" w:customStyle="1" w:styleId="29">
    <w:name w:val="标题 Char"/>
    <w:basedOn w:val="16"/>
    <w:link w:val="13"/>
    <w:qFormat/>
    <w:uiPriority w:val="0"/>
    <w:rPr>
      <w:rFonts w:ascii="Cambria" w:hAnsi="Cambria" w:eastAsia="方正小标宋_GBK" w:cs="Times New Roman"/>
      <w:bCs/>
      <w:kern w:val="0"/>
      <w:sz w:val="44"/>
      <w:szCs w:val="32"/>
    </w:rPr>
  </w:style>
  <w:style w:type="character" w:customStyle="1" w:styleId="30">
    <w:name w:val="Title Char"/>
    <w:qFormat/>
    <w:locked/>
    <w:uiPriority w:val="0"/>
    <w:rPr>
      <w:rFonts w:ascii="Cambria" w:hAnsi="Cambria" w:eastAsia="方正小标宋_GBK" w:cs="Times New Roman"/>
      <w:bCs/>
      <w:sz w:val="32"/>
      <w:szCs w:val="32"/>
    </w:rPr>
  </w:style>
  <w:style w:type="character" w:customStyle="1" w:styleId="31">
    <w:name w:val="Char Char3"/>
    <w:qFormat/>
    <w:uiPriority w:val="0"/>
    <w:rPr>
      <w:sz w:val="18"/>
      <w:szCs w:val="18"/>
      <w:lang w:bidi="ar-SA"/>
    </w:rPr>
  </w:style>
  <w:style w:type="character" w:customStyle="1" w:styleId="32">
    <w:name w:val="apple-style-span"/>
    <w:qFormat/>
    <w:uiPriority w:val="0"/>
  </w:style>
  <w:style w:type="character" w:customStyle="1" w:styleId="33">
    <w:name w:val="style231"/>
    <w:qFormat/>
    <w:uiPriority w:val="0"/>
    <w:rPr>
      <w:b/>
      <w:bCs/>
      <w:sz w:val="24"/>
      <w:szCs w:val="24"/>
    </w:rPr>
  </w:style>
  <w:style w:type="paragraph" w:styleId="34">
    <w:name w:val="List Paragraph"/>
    <w:basedOn w:val="1"/>
    <w:qFormat/>
    <w:uiPriority w:val="34"/>
    <w:pPr>
      <w:ind w:firstLine="420" w:firstLineChars="200"/>
    </w:pPr>
    <w:rPr>
      <w:rFonts w:ascii="仿宋" w:hAnsi="仿宋" w:eastAsia="仿宋"/>
      <w:sz w:val="28"/>
      <w:szCs w:val="22"/>
    </w:rPr>
  </w:style>
  <w:style w:type="paragraph" w:customStyle="1" w:styleId="35">
    <w:name w:val="默认段落字体 Para Char Char Char Char Char Char Char Char Char Char"/>
    <w:basedOn w:val="1"/>
    <w:qFormat/>
    <w:uiPriority w:val="0"/>
    <w:rPr>
      <w:rFonts w:ascii="Arial" w:hAnsi="Arial" w:eastAsia="宋体" w:cs="Arial"/>
      <w:sz w:val="20"/>
    </w:rPr>
  </w:style>
  <w:style w:type="paragraph" w:customStyle="1" w:styleId="36">
    <w:name w:val="Char Char Char Char Char Char Char Char Char Char Char Char Char Char Char Char Char Char Char Char Char Char"/>
    <w:basedOn w:val="1"/>
    <w:qFormat/>
    <w:uiPriority w:val="0"/>
    <w:rPr>
      <w:rFonts w:eastAsia="宋体"/>
      <w:sz w:val="21"/>
    </w:rPr>
  </w:style>
  <w:style w:type="paragraph" w:customStyle="1" w:styleId="37">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rPr>
      <w:rFonts w:eastAsia="宋体"/>
      <w:sz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22</Pages>
  <Words>1957</Words>
  <Characters>11161</Characters>
  <Lines>93</Lines>
  <Paragraphs>26</Paragraphs>
  <TotalTime>239</TotalTime>
  <ScaleCrop>false</ScaleCrop>
  <LinksUpToDate>false</LinksUpToDate>
  <CharactersWithSpaces>13092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2023-10-24T08:30:00Z</dcterms:created>
  <dc:creator>xtzj</dc:creator>
  <cp:lastModifiedBy>Administrator</cp:lastModifiedBy>
  <dcterms:modified xsi:type="dcterms:W3CDTF">2023-10-27T08:24:22Z</dcterms:modified>
  <cp:revision>87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8B4A7CD825834EF5A3F4D941805FECFA_12</vt:lpwstr>
  </property>
</Properties>
</file>