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方正黑体_GBK" w:hAnsi="方正黑体_GBK" w:eastAsia="方正黑体_GBK" w:cs="方正黑体_GBK"/>
          <w:lang w:val="en-US" w:eastAsia="zh-CN"/>
        </w:rPr>
      </w:pPr>
      <w:bookmarkStart w:id="0" w:name="_Hlk176188107"/>
      <w:bookmarkEnd w:id="0"/>
      <w:r>
        <w:rPr>
          <w:rFonts w:hint="eastAsia" w:ascii="方正黑体_GBK" w:hAnsi="方正黑体_GBK" w:eastAsia="方正黑体_GBK" w:cs="方正黑体_GBK"/>
          <w:lang w:val="en-US" w:eastAsia="zh-CN"/>
        </w:rPr>
        <w:t>附件1</w:t>
      </w:r>
    </w:p>
    <w:p>
      <w:pPr>
        <w:spacing w:line="579" w:lineRule="exact"/>
        <w:rPr>
          <w:rFonts w:cs="Times New Roman"/>
        </w:rPr>
      </w:pPr>
    </w:p>
    <w:p>
      <w:pPr>
        <w:jc w:val="center"/>
        <w:rPr>
          <w:rFonts w:eastAsia="方正小标宋_GBK" w:cs="Times New Roman"/>
          <w:sz w:val="44"/>
          <w:szCs w:val="44"/>
        </w:rPr>
      </w:pPr>
      <w:r>
        <w:rPr>
          <w:rFonts w:hint="eastAsia" w:eastAsia="方正小标宋_GBK" w:cs="Times New Roman"/>
          <w:sz w:val="44"/>
          <w:szCs w:val="44"/>
        </w:rPr>
        <w:t>九龙坡区“十五五”美丽九龙坡建设规划</w:t>
      </w:r>
    </w:p>
    <w:p>
      <w:pPr>
        <w:jc w:val="center"/>
        <w:rPr>
          <w:rFonts w:eastAsia="方正小标宋_GBK" w:cs="Times New Roman"/>
          <w:sz w:val="44"/>
          <w:szCs w:val="44"/>
        </w:rPr>
      </w:pPr>
      <w:r>
        <w:rPr>
          <w:rFonts w:hint="eastAsia" w:eastAsia="方正小标宋_GBK" w:cs="Times New Roman"/>
          <w:sz w:val="44"/>
          <w:szCs w:val="44"/>
        </w:rPr>
        <w:t>（2026—2030年）</w:t>
      </w:r>
    </w:p>
    <w:p>
      <w:pPr>
        <w:jc w:val="center"/>
        <w:rPr>
          <w:rFonts w:eastAsia="方正楷体_GBK" w:cs="Times New Roman"/>
          <w:color w:val="000000"/>
          <w:sz w:val="28"/>
          <w:szCs w:val="44"/>
        </w:rPr>
      </w:pPr>
      <w:r>
        <w:rPr>
          <w:rFonts w:eastAsia="方正楷体_GBK" w:cs="Times New Roman"/>
          <w:color w:val="000000"/>
          <w:sz w:val="28"/>
          <w:szCs w:val="44"/>
        </w:rPr>
        <w:t>（</w:t>
      </w:r>
      <w:r>
        <w:rPr>
          <w:rFonts w:hint="eastAsia" w:eastAsia="方正楷体_GBK" w:cs="Times New Roman"/>
          <w:color w:val="000000"/>
          <w:sz w:val="28"/>
          <w:szCs w:val="44"/>
        </w:rPr>
        <w:t>征求意见稿</w:t>
      </w:r>
      <w:r>
        <w:rPr>
          <w:rFonts w:eastAsia="方正楷体_GBK" w:cs="Times New Roman"/>
          <w:color w:val="000000"/>
          <w:sz w:val="28"/>
          <w:szCs w:val="44"/>
        </w:rPr>
        <w:t>）</w:t>
      </w:r>
    </w:p>
    <w:p>
      <w:pPr>
        <w:ind w:firstLine="632" w:firstLineChars="200"/>
        <w:rPr>
          <w:rFonts w:cs="Times New Roman"/>
          <w:color w:val="000000"/>
          <w:szCs w:val="32"/>
        </w:rPr>
      </w:pPr>
    </w:p>
    <w:p>
      <w:pPr>
        <w:ind w:firstLine="632" w:firstLineChars="200"/>
        <w:rPr>
          <w:rFonts w:cs="Times New Roman"/>
          <w:color w:val="000000"/>
          <w:szCs w:val="32"/>
        </w:rPr>
      </w:pPr>
    </w:p>
    <w:p>
      <w:pPr>
        <w:ind w:firstLine="632" w:firstLineChars="200"/>
        <w:rPr>
          <w:rFonts w:cs="Times New Roman"/>
          <w:color w:val="000000"/>
          <w:szCs w:val="32"/>
        </w:rPr>
      </w:pPr>
    </w:p>
    <w:p>
      <w:pPr>
        <w:ind w:firstLine="632" w:firstLineChars="200"/>
        <w:rPr>
          <w:rFonts w:cs="Times New Roman"/>
          <w:color w:val="000000"/>
          <w:szCs w:val="32"/>
        </w:rPr>
      </w:pPr>
    </w:p>
    <w:p>
      <w:pPr>
        <w:ind w:firstLine="632" w:firstLineChars="200"/>
        <w:rPr>
          <w:rFonts w:cs="Times New Roman"/>
          <w:color w:val="000000"/>
          <w:szCs w:val="32"/>
        </w:rPr>
      </w:pPr>
    </w:p>
    <w:p>
      <w:pPr>
        <w:ind w:firstLine="632" w:firstLineChars="200"/>
        <w:rPr>
          <w:rFonts w:cs="Times New Roman"/>
          <w:color w:val="000000"/>
          <w:szCs w:val="32"/>
        </w:rPr>
      </w:pPr>
    </w:p>
    <w:p>
      <w:pPr>
        <w:pStyle w:val="11"/>
      </w:pPr>
    </w:p>
    <w:p>
      <w:pPr>
        <w:ind w:firstLine="632" w:firstLineChars="200"/>
        <w:rPr>
          <w:rFonts w:cs="Times New Roman"/>
          <w:color w:val="000000"/>
          <w:szCs w:val="32"/>
        </w:rPr>
      </w:pPr>
    </w:p>
    <w:p>
      <w:pPr>
        <w:ind w:firstLine="632" w:firstLineChars="200"/>
        <w:rPr>
          <w:rFonts w:cs="Times New Roman"/>
          <w:color w:val="000000"/>
          <w:szCs w:val="32"/>
        </w:rPr>
      </w:pPr>
    </w:p>
    <w:p>
      <w:pPr>
        <w:pStyle w:val="11"/>
      </w:pPr>
    </w:p>
    <w:p>
      <w:pPr>
        <w:pStyle w:val="11"/>
      </w:pPr>
    </w:p>
    <w:p>
      <w:pPr>
        <w:pStyle w:val="11"/>
      </w:pPr>
    </w:p>
    <w:p>
      <w:pPr>
        <w:jc w:val="center"/>
        <w:rPr>
          <w:rFonts w:eastAsia="方正楷体_GBK" w:cs="Times New Roman"/>
          <w:color w:val="000000"/>
          <w:szCs w:val="32"/>
        </w:rPr>
      </w:pPr>
      <w:r>
        <w:rPr>
          <w:rFonts w:hint="eastAsia" w:eastAsia="方正楷体_GBK" w:cs="Times New Roman"/>
          <w:color w:val="000000"/>
          <w:szCs w:val="32"/>
        </w:rPr>
        <w:t>二〇二六年五月</w:t>
      </w:r>
    </w:p>
    <w:p>
      <w:pPr>
        <w:jc w:val="center"/>
        <w:rPr>
          <w:rFonts w:eastAsia="方正楷体_GBK" w:cs="Times New Roman"/>
          <w:color w:val="000000"/>
          <w:szCs w:val="32"/>
        </w:rPr>
      </w:pPr>
    </w:p>
    <w:p>
      <w:pPr>
        <w:ind w:firstLine="632" w:firstLineChars="200"/>
        <w:rPr>
          <w:rFonts w:cs="Times New Roman"/>
          <w:color w:val="000000"/>
          <w:szCs w:val="32"/>
        </w:rPr>
        <w:sectPr>
          <w:footerReference r:id="rId5" w:type="even"/>
          <w:pgSz w:w="11907" w:h="16840"/>
          <w:pgMar w:top="2098" w:right="1531" w:bottom="1985" w:left="1531" w:header="851" w:footer="1474" w:gutter="0"/>
          <w:pgNumType w:fmt="upperRoman"/>
          <w:cols w:space="720" w:num="1"/>
          <w:docGrid w:type="linesAndChars" w:linePitch="579" w:charSpace="-841"/>
        </w:sectPr>
      </w:pPr>
    </w:p>
    <w:p>
      <w:pPr>
        <w:pStyle w:val="2"/>
        <w:spacing w:line="594" w:lineRule="exact"/>
      </w:pPr>
      <w:bookmarkStart w:id="1" w:name="_Toc4268"/>
      <w:bookmarkStart w:id="2" w:name="_Toc221875803"/>
      <w:bookmarkStart w:id="3" w:name="_Toc215095761"/>
      <w:bookmarkStart w:id="4" w:name="_Toc221883976"/>
      <w:bookmarkStart w:id="5" w:name="_Toc1831"/>
      <w:bookmarkStart w:id="6" w:name="_Toc22112"/>
      <w:bookmarkStart w:id="7" w:name="_Toc215095810"/>
      <w:bookmarkStart w:id="8" w:name="_Toc24106"/>
      <w:bookmarkStart w:id="9" w:name="_Toc230190752"/>
      <w:bookmarkStart w:id="10" w:name="_Toc228440250"/>
      <w:bookmarkStart w:id="11" w:name="_Toc215224434"/>
      <w:bookmarkStart w:id="12" w:name="_Toc13168"/>
      <w:bookmarkStart w:id="13" w:name="_Toc16414"/>
      <w:bookmarkStart w:id="14" w:name="_Toc22582"/>
      <w:bookmarkStart w:id="15" w:name="_Toc215095902"/>
      <w:bookmarkStart w:id="16" w:name="_Toc5240"/>
      <w:bookmarkStart w:id="17" w:name="_Toc24948"/>
      <w:bookmarkStart w:id="18" w:name="_Toc27020"/>
      <w:bookmarkStart w:id="19" w:name="_Toc27253"/>
      <w:bookmarkStart w:id="20" w:name="_Toc11998"/>
      <w:bookmarkStart w:id="21" w:name="_Toc1862"/>
      <w: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594" w:lineRule="exact"/>
        <w:ind w:firstLine="632" w:firstLineChars="200"/>
        <w:rPr>
          <w:rFonts w:cs="Times New Roman"/>
          <w:kern w:val="44"/>
          <w:szCs w:val="32"/>
        </w:rPr>
      </w:pPr>
      <w:r>
        <w:rPr>
          <w:rFonts w:hint="eastAsia" w:cs="Times New Roman"/>
          <w:kern w:val="44"/>
          <w:szCs w:val="32"/>
        </w:rPr>
        <w:t>“十四五”期间，九龙坡区系统构建美丽九龙坡建设“四梁八柱”，取得了积极的阶段性成果。面对“十五五”时期更高的建设要求，全区需乘势而上，坚持系统科学的规划引领，在全域生态环境质量、城乡整体形象面貌、全面绿色低碳转型、生态领域改革创新等方面实现新跨越。</w:t>
      </w:r>
    </w:p>
    <w:p>
      <w:pPr>
        <w:ind w:firstLine="632" w:firstLineChars="200"/>
        <w:rPr>
          <w:lang w:val="zh-CN" w:bidi="zh-CN"/>
        </w:rPr>
      </w:pPr>
      <w:r>
        <w:rPr>
          <w:rFonts w:hint="eastAsia" w:cs="Times New Roman"/>
          <w:kern w:val="44"/>
          <w:szCs w:val="32"/>
        </w:rPr>
        <w:t>为深入贯彻习近平生态文明思想和习近平总书记视察重庆重要讲话重要指示精神，紧扣全市美丽重庆建设要求，奋力推动美丽九龙坡建设取得更大成效，根据《重庆市“十五五”美丽重庆建设规划》《重庆市九龙坡区国民经济和社会发展第十五个五年规划纲要》，制定本规划。本规划是“十五五”时期指导全区生态环境保护工作的重要依据，规划期自2026年至2030年，并展望至2035年。</w:t>
      </w:r>
    </w:p>
    <w:p>
      <w:pPr>
        <w:ind w:firstLine="632" w:firstLineChars="200"/>
        <w:rPr>
          <w:rFonts w:cs="Times New Roman"/>
          <w:color w:val="000000"/>
          <w:szCs w:val="32"/>
        </w:rPr>
      </w:pPr>
    </w:p>
    <w:p>
      <w:pPr>
        <w:pStyle w:val="11"/>
        <w:sectPr>
          <w:pgSz w:w="11907" w:h="16840"/>
          <w:pgMar w:top="2098" w:right="1531" w:bottom="1985" w:left="1531" w:header="851" w:footer="1474" w:gutter="0"/>
          <w:pgNumType w:fmt="upperRoman"/>
          <w:cols w:space="720" w:num="1"/>
          <w:docGrid w:type="linesAndChars" w:linePitch="579" w:charSpace="-841"/>
        </w:sectPr>
      </w:pPr>
    </w:p>
    <w:sdt>
      <w:sdtPr>
        <w:rPr>
          <w:rFonts w:eastAsia="黑体" w:cs="Times New Roman"/>
          <w:sz w:val="36"/>
          <w:szCs w:val="44"/>
        </w:rPr>
        <w:id w:val="147453618"/>
        <w15:color w:val="DBDBDB"/>
      </w:sdtPr>
      <w:sdtEndPr>
        <w:rPr>
          <w:rFonts w:ascii="方正仿宋_GBK" w:hAnsi="方正仿宋_GBK" w:eastAsia="方正仿宋_GBK" w:cs="方正仿宋_GBK"/>
          <w:sz w:val="28"/>
          <w:szCs w:val="28"/>
        </w:rPr>
      </w:sdtEndPr>
      <w:sdtContent>
        <w:p>
          <w:pPr>
            <w:adjustRightInd w:val="0"/>
            <w:snapToGrid w:val="0"/>
            <w:jc w:val="center"/>
            <w:rPr>
              <w:rFonts w:eastAsia="黑体" w:cs="Times New Roman"/>
              <w:sz w:val="36"/>
              <w:szCs w:val="44"/>
            </w:rPr>
          </w:pPr>
          <w:bookmarkStart w:id="22" w:name="_Toc24454"/>
          <w:bookmarkStart w:id="23" w:name="_Toc8317"/>
          <w:bookmarkStart w:id="24" w:name="_Toc32145"/>
          <w:r>
            <w:rPr>
              <w:rFonts w:eastAsia="黑体" w:cs="Times New Roman"/>
              <w:sz w:val="36"/>
              <w:szCs w:val="44"/>
            </w:rPr>
            <w:t>目 录</w:t>
          </w:r>
        </w:p>
        <w:p>
          <w:pPr>
            <w:pStyle w:val="16"/>
            <w:tabs>
              <w:tab w:val="right" w:leader="dot" w:pos="8834"/>
            </w:tabs>
            <w:rPr>
              <w:rFonts w:asciiTheme="minorHAnsi" w:hAnsiTheme="minorHAnsi" w:eastAsiaTheme="minorEastAsia"/>
              <w:sz w:val="21"/>
              <w:szCs w:val="22"/>
            </w:rPr>
          </w:pP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TOC \o "1-2" \h \z \u </w:instrText>
          </w:r>
          <w:r>
            <w:rPr>
              <w:rFonts w:ascii="方正仿宋_GBK" w:hAnsi="方正仿宋_GBK" w:eastAsia="方正仿宋_GBK" w:cs="方正仿宋_GBK"/>
              <w:sz w:val="28"/>
              <w:szCs w:val="28"/>
            </w:rPr>
            <w:fldChar w:fldCharType="separate"/>
          </w:r>
          <w:r>
            <w:fldChar w:fldCharType="begin"/>
          </w:r>
          <w:r>
            <w:instrText xml:space="preserve"> HYPERLINK \l "_Toc230190753" </w:instrText>
          </w:r>
          <w:r>
            <w:fldChar w:fldCharType="separate"/>
          </w:r>
          <w:r>
            <w:rPr>
              <w:rStyle w:val="28"/>
              <w:lang w:bidi="zh-CN"/>
            </w:rPr>
            <w:t>第一章 美丽九龙坡建设基础与形势</w:t>
          </w:r>
          <w:r>
            <w:tab/>
          </w:r>
          <w:r>
            <w:fldChar w:fldCharType="begin"/>
          </w:r>
          <w:r>
            <w:instrText xml:space="preserve"> PAGEREF _Toc230190753 \h </w:instrText>
          </w:r>
          <w:r>
            <w:fldChar w:fldCharType="separate"/>
          </w:r>
          <w:r>
            <w:t>1</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"_Toc230190754" </w:instrText>
          </w:r>
          <w:r>
            <w:fldChar w:fldCharType="separate"/>
          </w:r>
          <w:r>
            <w:rPr>
              <w:rStyle w:val="28"/>
            </w:rPr>
            <w:t>第一节 美丽九龙坡建设取得重要进展</w:t>
          </w:r>
          <w:r>
            <w:tab/>
          </w:r>
          <w:r>
            <w:fldChar w:fldCharType="begin"/>
          </w:r>
          <w:r>
            <w:instrText xml:space="preserve"> PAGEREF _Toc230190754 \h </w:instrText>
          </w:r>
          <w:r>
            <w:fldChar w:fldCharType="separate"/>
          </w:r>
          <w:r>
            <w:t>1</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"_Toc230190755" </w:instrText>
          </w:r>
          <w:r>
            <w:fldChar w:fldCharType="separate"/>
          </w:r>
          <w:r>
            <w:rPr>
              <w:rStyle w:val="28"/>
            </w:rPr>
            <w:t>第二节 推动美丽九龙坡建设仍有短板弱项</w:t>
          </w:r>
          <w:r>
            <w:tab/>
          </w:r>
          <w:r>
            <w:fldChar w:fldCharType="begin"/>
          </w:r>
          <w:r>
            <w:instrText xml:space="preserve"> PAGEREF _Toc230190755 \h </w:instrText>
          </w:r>
          <w:r>
            <w:fldChar w:fldCharType="separate"/>
          </w:r>
          <w:r>
            <w:t>5</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"_Toc230190756" </w:instrText>
          </w:r>
          <w:r>
            <w:fldChar w:fldCharType="separate"/>
          </w:r>
          <w:r>
            <w:rPr>
              <w:rStyle w:val="28"/>
            </w:rPr>
            <w:t>第三节 高水平建设美丽九龙坡迎来新的机遇</w:t>
          </w:r>
          <w:r>
            <w:tab/>
          </w:r>
          <w:r>
            <w:fldChar w:fldCharType="begin"/>
          </w:r>
          <w:r>
            <w:instrText xml:space="preserve"> PAGEREF _Toc230190756 \h </w:instrText>
          </w:r>
          <w:r>
            <w:fldChar w:fldCharType="separate"/>
          </w:r>
          <w:r>
            <w:t>6</w:t>
          </w:r>
          <w:r>
            <w:fldChar w:fldCharType="end"/>
          </w:r>
          <w:r>
            <w:fldChar w:fldCharType="end"/>
          </w:r>
        </w:p>
        <w:p>
          <w:pPr>
            <w:pStyle w:val="16"/>
            <w:tabs>
              <w:tab w:val="right" w:leader="dot" w:pos="8834"/>
            </w:tabs>
            <w:rPr>
              <w:rFonts w:asciiTheme="minorHAnsi" w:hAnsiTheme="minorHAnsi" w:eastAsiaTheme="minorEastAsia"/>
              <w:sz w:val="21"/>
              <w:szCs w:val="22"/>
            </w:rPr>
          </w:pPr>
          <w:r>
            <w:fldChar w:fldCharType="begin"/>
          </w:r>
          <w:r>
            <w:instrText xml:space="preserve"> HYPERLINK \l "_Toc230190757" </w:instrText>
          </w:r>
          <w:r>
            <w:fldChar w:fldCharType="separate"/>
          </w:r>
          <w:r>
            <w:rPr>
              <w:rStyle w:val="28"/>
              <w:lang w:bidi="zh-CN"/>
            </w:rPr>
            <w:t>第二章 指导思想、基本原则及目标指标</w:t>
          </w:r>
          <w:r>
            <w:tab/>
          </w:r>
          <w:r>
            <w:fldChar w:fldCharType="begin"/>
          </w:r>
          <w:r>
            <w:instrText xml:space="preserve"> PAGEREF _Toc230190757 \h </w:instrText>
          </w:r>
          <w:r>
            <w:fldChar w:fldCharType="separate"/>
          </w:r>
          <w:r>
            <w:t>8</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"_Toc230190758" </w:instrText>
          </w:r>
          <w:r>
            <w:fldChar w:fldCharType="separate"/>
          </w:r>
          <w:r>
            <w:rPr>
              <w:rStyle w:val="28"/>
            </w:rPr>
            <w:t>第一节 指导思想</w:t>
          </w:r>
          <w:r>
            <w:tab/>
          </w:r>
          <w:r>
            <w:fldChar w:fldCharType="begin"/>
          </w:r>
          <w:r>
            <w:instrText xml:space="preserve"> PAGEREF _Toc230190758 \h </w:instrText>
          </w:r>
          <w:r>
            <w:fldChar w:fldCharType="separate"/>
          </w:r>
          <w:r>
            <w:t>8</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"_Toc230190759" </w:instrText>
          </w:r>
          <w:r>
            <w:fldChar w:fldCharType="separate"/>
          </w:r>
          <w:r>
            <w:rPr>
              <w:rStyle w:val="28"/>
            </w:rPr>
            <w:t>第二节 基本原则</w:t>
          </w:r>
          <w:r>
            <w:tab/>
          </w:r>
          <w:r>
            <w:fldChar w:fldCharType="begin"/>
          </w:r>
          <w:r>
            <w:instrText xml:space="preserve"> PAGEREF _Toc230190759 \h </w:instrText>
          </w:r>
          <w:r>
            <w:fldChar w:fldCharType="separate"/>
          </w:r>
          <w:r>
            <w:t>8</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"_Toc230190760" </w:instrText>
          </w:r>
          <w:r>
            <w:fldChar w:fldCharType="separate"/>
          </w:r>
          <w:r>
            <w:rPr>
              <w:rStyle w:val="28"/>
            </w:rPr>
            <w:t>第三节 主要目标</w:t>
          </w:r>
          <w:r>
            <w:tab/>
          </w:r>
          <w:r>
            <w:fldChar w:fldCharType="begin"/>
          </w:r>
          <w:r>
            <w:instrText xml:space="preserve"> PAGEREF _Toc230190760 \h </w:instrText>
          </w:r>
          <w:r>
            <w:fldChar w:fldCharType="separate"/>
          </w:r>
          <w:r>
            <w:t>9</w:t>
          </w:r>
          <w:r>
            <w:fldChar w:fldCharType="end"/>
          </w:r>
          <w:r>
            <w:fldChar w:fldCharType="end"/>
          </w:r>
        </w:p>
        <w:p>
          <w:pPr>
            <w:pStyle w:val="16"/>
            <w:tabs>
              <w:tab w:val="right" w:leader="dot" w:pos="8834"/>
            </w:tabs>
            <w:rPr>
              <w:rFonts w:asciiTheme="minorHAnsi" w:hAnsiTheme="minorHAnsi" w:eastAsiaTheme="minorEastAsia"/>
              <w:sz w:val="21"/>
              <w:szCs w:val="22"/>
            </w:rPr>
          </w:pPr>
          <w:r>
            <w:fldChar w:fldCharType="begin"/>
          </w:r>
          <w:r>
            <w:instrText xml:space="preserve"> HYPERLINK \l "_Toc230190761" </w:instrText>
          </w:r>
          <w:r>
            <w:fldChar w:fldCharType="separate"/>
          </w:r>
          <w:r>
            <w:rPr>
              <w:rStyle w:val="28"/>
              <w:lang w:bidi="zh-CN"/>
            </w:rPr>
            <w:t>第三章 巩固拓展攻坚成效，全面提升生态环境质量</w:t>
          </w:r>
          <w:r>
            <w:tab/>
          </w:r>
          <w:r>
            <w:fldChar w:fldCharType="begin"/>
          </w:r>
          <w:r>
            <w:instrText xml:space="preserve"> PAGEREF _Toc230190761 \h </w:instrText>
          </w:r>
          <w:r>
            <w:fldChar w:fldCharType="separate"/>
          </w:r>
          <w:r>
            <w:t>11</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"_Toc230190762" </w:instrText>
          </w:r>
          <w:r>
            <w:fldChar w:fldCharType="separate"/>
          </w:r>
          <w:r>
            <w:rPr>
              <w:rStyle w:val="28"/>
            </w:rPr>
            <w:t>第一节 持之以恒“治水”</w:t>
          </w:r>
          <w:r>
            <w:tab/>
          </w:r>
          <w:r>
            <w:fldChar w:fldCharType="begin"/>
          </w:r>
          <w:r>
            <w:instrText xml:space="preserve"> PAGEREF _Toc230190762 \h </w:instrText>
          </w:r>
          <w:r>
            <w:fldChar w:fldCharType="separate"/>
          </w:r>
          <w:r>
            <w:t>11</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"_Toc230190763" </w:instrText>
          </w:r>
          <w:r>
            <w:fldChar w:fldCharType="separate"/>
          </w:r>
          <w:r>
            <w:rPr>
              <w:rStyle w:val="28"/>
            </w:rPr>
            <w:t>第二节 全力以赴“治气”</w:t>
          </w:r>
          <w:r>
            <w:tab/>
          </w:r>
          <w:r>
            <w:fldChar w:fldCharType="begin"/>
          </w:r>
          <w:r>
            <w:instrText xml:space="preserve"> PAGEREF _Toc230190763 \h </w:instrText>
          </w:r>
          <w:r>
            <w:fldChar w:fldCharType="separate"/>
          </w:r>
          <w:r>
            <w:t>12</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"_Toc230190764" </w:instrText>
          </w:r>
          <w:r>
            <w:fldChar w:fldCharType="separate"/>
          </w:r>
          <w:r>
            <w:rPr>
              <w:rStyle w:val="28"/>
            </w:rPr>
            <w:t>第三节 全面强化“治土”</w:t>
          </w:r>
          <w:r>
            <w:tab/>
          </w:r>
          <w:r>
            <w:fldChar w:fldCharType="begin"/>
          </w:r>
          <w:r>
            <w:instrText xml:space="preserve"> PAGEREF _Toc230190764 \h </w:instrText>
          </w:r>
          <w:r>
            <w:fldChar w:fldCharType="separate"/>
          </w:r>
          <w:r>
            <w:t>14</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"_Toc230190765" </w:instrText>
          </w:r>
          <w:r>
            <w:fldChar w:fldCharType="separate"/>
          </w:r>
          <w:r>
            <w:rPr>
              <w:rStyle w:val="28"/>
            </w:rPr>
            <w:t>第四节 协同推进“治废治塑”</w:t>
          </w:r>
          <w:r>
            <w:tab/>
          </w:r>
          <w:r>
            <w:fldChar w:fldCharType="begin"/>
          </w:r>
          <w:r>
            <w:instrText xml:space="preserve"> PAGEREF _Toc230190765 \h </w:instrText>
          </w:r>
          <w:r>
            <w:fldChar w:fldCharType="separate"/>
          </w:r>
          <w:r>
            <w:t>15</w:t>
          </w:r>
          <w:r>
            <w:fldChar w:fldCharType="end"/>
          </w:r>
          <w:r>
            <w:fldChar w:fldCharType="end"/>
          </w:r>
        </w:p>
        <w:p>
          <w:pPr>
            <w:pStyle w:val="16"/>
            <w:tabs>
              <w:tab w:val="right" w:leader="dot" w:pos="8834"/>
            </w:tabs>
            <w:rPr>
              <w:rFonts w:asciiTheme="minorHAnsi" w:hAnsiTheme="minorHAnsi" w:eastAsiaTheme="minorEastAsia"/>
              <w:sz w:val="21"/>
              <w:szCs w:val="22"/>
            </w:rPr>
          </w:pPr>
          <w:r>
            <w:fldChar w:fldCharType="begin"/>
          </w:r>
          <w:r>
            <w:instrText xml:space="preserve"> HYPERLINK \l "_Toc230190766" </w:instrText>
          </w:r>
          <w:r>
            <w:fldChar w:fldCharType="separate"/>
          </w:r>
          <w:r>
            <w:rPr>
              <w:rStyle w:val="28"/>
              <w:lang w:bidi="zh-CN"/>
            </w:rPr>
            <w:t>第四章 推进生态系统保护修复，厚植绿色生态本底</w:t>
          </w:r>
          <w:r>
            <w:tab/>
          </w:r>
          <w:r>
            <w:fldChar w:fldCharType="begin"/>
          </w:r>
          <w:r>
            <w:instrText xml:space="preserve"> PAGEREF _Toc230190766 \h </w:instrText>
          </w:r>
          <w:r>
            <w:fldChar w:fldCharType="separate"/>
          </w:r>
          <w:r>
            <w:t>18</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"_Toc230190767" </w:instrText>
          </w:r>
          <w:r>
            <w:fldChar w:fldCharType="separate"/>
          </w:r>
          <w:r>
            <w:rPr>
              <w:rStyle w:val="28"/>
            </w:rPr>
            <w:t>第一节 实施生态空间全域管控</w:t>
          </w:r>
          <w:r>
            <w:tab/>
          </w:r>
          <w:r>
            <w:fldChar w:fldCharType="begin"/>
          </w:r>
          <w:r>
            <w:instrText xml:space="preserve"> PAGEREF _Toc230190767 \h </w:instrText>
          </w:r>
          <w:r>
            <w:fldChar w:fldCharType="separate"/>
          </w:r>
          <w:r>
            <w:t>18</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"_Toc230190768" </w:instrText>
          </w:r>
          <w:r>
            <w:fldChar w:fldCharType="separate"/>
          </w:r>
          <w:r>
            <w:rPr>
              <w:rStyle w:val="28"/>
            </w:rPr>
            <w:t>第二节 科学统筹“治山”</w:t>
          </w:r>
          <w:r>
            <w:tab/>
          </w:r>
          <w:r>
            <w:fldChar w:fldCharType="begin"/>
          </w:r>
          <w:r>
            <w:instrText xml:space="preserve"> PAGEREF _Toc230190768 \h </w:instrText>
          </w:r>
          <w:r>
            <w:fldChar w:fldCharType="separate"/>
          </w:r>
          <w:r>
            <w:t>19</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"_Toc230190769" </w:instrText>
          </w:r>
          <w:r>
            <w:fldChar w:fldCharType="separate"/>
          </w:r>
          <w:r>
            <w:rPr>
              <w:rStyle w:val="28"/>
            </w:rPr>
            <w:t>第三节 精准发力“治岸”</w:t>
          </w:r>
          <w:r>
            <w:tab/>
          </w:r>
          <w:r>
            <w:fldChar w:fldCharType="begin"/>
          </w:r>
          <w:r>
            <w:instrText xml:space="preserve"> PAGEREF _Toc230190769 \h </w:instrText>
          </w:r>
          <w:r>
            <w:fldChar w:fldCharType="separate"/>
          </w:r>
          <w:r>
            <w:t>20</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"_Toc230190770" </w:instrText>
          </w:r>
          <w:r>
            <w:fldChar w:fldCharType="separate"/>
          </w:r>
          <w:r>
            <w:rPr>
              <w:rStyle w:val="28"/>
            </w:rPr>
            <w:t>第四节 高水平抓好生物多样性保护</w:t>
          </w:r>
          <w:r>
            <w:tab/>
          </w:r>
          <w:r>
            <w:fldChar w:fldCharType="begin"/>
          </w:r>
          <w:r>
            <w:instrText xml:space="preserve"> PAGEREF _Toc230190770 \h </w:instrText>
          </w:r>
          <w:r>
            <w:fldChar w:fldCharType="separate"/>
          </w:r>
          <w:r>
            <w:t>21</w:t>
          </w:r>
          <w:r>
            <w:fldChar w:fldCharType="end"/>
          </w:r>
          <w:r>
            <w:fldChar w:fldCharType="end"/>
          </w:r>
        </w:p>
        <w:p>
          <w:pPr>
            <w:pStyle w:val="16"/>
            <w:tabs>
              <w:tab w:val="right" w:leader="dot" w:pos="8834"/>
            </w:tabs>
            <w:rPr>
              <w:rFonts w:asciiTheme="minorHAnsi" w:hAnsiTheme="minorHAnsi" w:eastAsiaTheme="minorEastAsia"/>
              <w:sz w:val="21"/>
              <w:szCs w:val="22"/>
            </w:rPr>
          </w:pPr>
          <w:r>
            <w:fldChar w:fldCharType="begin"/>
          </w:r>
          <w:r>
            <w:instrText xml:space="preserve"> HYPERLINK \l "_Toc230190771" </w:instrText>
          </w:r>
          <w:r>
            <w:fldChar w:fldCharType="separate"/>
          </w:r>
          <w:r>
            <w:rPr>
              <w:rStyle w:val="28"/>
              <w:lang w:bidi="zh-CN"/>
            </w:rPr>
            <w:t>第五章 提升生态宜居品质，塑造大美城乡风貌</w:t>
          </w:r>
          <w:r>
            <w:tab/>
          </w:r>
          <w:r>
            <w:fldChar w:fldCharType="begin"/>
          </w:r>
          <w:r>
            <w:instrText xml:space="preserve"> PAGEREF _Toc230190771 \h </w:instrText>
          </w:r>
          <w:r>
            <w:fldChar w:fldCharType="separate"/>
          </w:r>
          <w:r>
            <w:t>23</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"_Toc230190772" </w:instrText>
          </w:r>
          <w:r>
            <w:fldChar w:fldCharType="separate"/>
          </w:r>
          <w:r>
            <w:rPr>
              <w:rStyle w:val="28"/>
            </w:rPr>
            <w:t>第一节 提质焕新“治城”</w:t>
          </w:r>
          <w:r>
            <w:tab/>
          </w:r>
          <w:r>
            <w:fldChar w:fldCharType="begin"/>
          </w:r>
          <w:r>
            <w:instrText xml:space="preserve"> PAGEREF _Toc230190772 \h </w:instrText>
          </w:r>
          <w:r>
            <w:fldChar w:fldCharType="separate"/>
          </w:r>
          <w:r>
            <w:t>23</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"_Toc230190773" </w:instrText>
          </w:r>
          <w:r>
            <w:fldChar w:fldCharType="separate"/>
          </w:r>
          <w:r>
            <w:rPr>
              <w:rStyle w:val="28"/>
            </w:rPr>
            <w:t>第二节 扎实推进“治乡”</w:t>
          </w:r>
          <w:r>
            <w:tab/>
          </w:r>
          <w:r>
            <w:fldChar w:fldCharType="begin"/>
          </w:r>
          <w:r>
            <w:instrText xml:space="preserve"> PAGEREF _Toc230190773 \h </w:instrText>
          </w:r>
          <w:r>
            <w:fldChar w:fldCharType="separate"/>
          </w:r>
          <w:r>
            <w:t>24</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"_Toc230190774" </w:instrText>
          </w:r>
          <w:r>
            <w:fldChar w:fldCharType="separate"/>
          </w:r>
          <w:r>
            <w:rPr>
              <w:rStyle w:val="28"/>
            </w:rPr>
            <w:t>第三节 赓续九龙生态文化底蕴</w:t>
          </w:r>
          <w:r>
            <w:tab/>
          </w:r>
          <w:r>
            <w:fldChar w:fldCharType="begin"/>
          </w:r>
          <w:r>
            <w:instrText xml:space="preserve"> PAGEREF _Toc230190774 \h </w:instrText>
          </w:r>
          <w:r>
            <w:fldChar w:fldCharType="separate"/>
          </w:r>
          <w:r>
            <w:t>26</w:t>
          </w:r>
          <w:r>
            <w:fldChar w:fldCharType="end"/>
          </w:r>
          <w:r>
            <w:fldChar w:fldCharType="end"/>
          </w:r>
        </w:p>
        <w:p>
          <w:pPr>
            <w:pStyle w:val="16"/>
            <w:tabs>
              <w:tab w:val="right" w:leader="dot" w:pos="8834"/>
            </w:tabs>
            <w:rPr>
              <w:rFonts w:asciiTheme="minorHAnsi" w:hAnsiTheme="minorHAnsi" w:eastAsiaTheme="minorEastAsia"/>
              <w:sz w:val="21"/>
              <w:szCs w:val="22"/>
            </w:rPr>
          </w:pPr>
          <w:r>
            <w:fldChar w:fldCharType="begin"/>
          </w:r>
          <w:r>
            <w:instrText xml:space="preserve"> HYPERLINK \l "_Toc230190775" </w:instrText>
          </w:r>
          <w:r>
            <w:fldChar w:fldCharType="separate"/>
          </w:r>
          <w:r>
            <w:rPr>
              <w:rStyle w:val="28"/>
              <w:lang w:bidi="zh-CN"/>
            </w:rPr>
            <w:t>第六章 聚焦碳排放双控，推动全面绿色低碳转型发展</w:t>
          </w:r>
          <w:r>
            <w:tab/>
          </w:r>
          <w:r>
            <w:fldChar w:fldCharType="begin"/>
          </w:r>
          <w:r>
            <w:instrText xml:space="preserve"> PAGEREF _Toc230190775 \h </w:instrText>
          </w:r>
          <w:r>
            <w:fldChar w:fldCharType="separate"/>
          </w:r>
          <w:r>
            <w:t>28</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"_Toc230190776" </w:instrText>
          </w:r>
          <w:r>
            <w:fldChar w:fldCharType="separate"/>
          </w:r>
          <w:r>
            <w:rPr>
              <w:rStyle w:val="28"/>
              <w:bCs/>
            </w:rPr>
            <w:t>第一节 加快产业绿色低碳转型发展</w:t>
          </w:r>
          <w:r>
            <w:tab/>
          </w:r>
          <w:r>
            <w:fldChar w:fldCharType="begin"/>
          </w:r>
          <w:r>
            <w:instrText xml:space="preserve"> PAGEREF _Toc230190776 \h </w:instrText>
          </w:r>
          <w:r>
            <w:fldChar w:fldCharType="separate"/>
          </w:r>
          <w:r>
            <w:t>28</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"_Toc230190777" </w:instrText>
          </w:r>
          <w:r>
            <w:fldChar w:fldCharType="separate"/>
          </w:r>
          <w:r>
            <w:rPr>
              <w:rStyle w:val="28"/>
              <w:bCs/>
            </w:rPr>
            <w:t>第二节 推动能源结构绿色低碳转型</w:t>
          </w:r>
          <w:r>
            <w:tab/>
          </w:r>
          <w:r>
            <w:fldChar w:fldCharType="begin"/>
          </w:r>
          <w:r>
            <w:instrText xml:space="preserve"> PAGEREF _Toc230190777 \h </w:instrText>
          </w:r>
          <w:r>
            <w:fldChar w:fldCharType="separate"/>
          </w:r>
          <w:r>
            <w:t>30</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"_Toc230190778" </w:instrText>
          </w:r>
          <w:r>
            <w:fldChar w:fldCharType="separate"/>
          </w:r>
          <w:r>
            <w:rPr>
              <w:rStyle w:val="28"/>
              <w:bCs/>
            </w:rPr>
            <w:t>第三节 构建绿色高效交通运输体系</w:t>
          </w:r>
          <w:r>
            <w:tab/>
          </w:r>
          <w:r>
            <w:fldChar w:fldCharType="begin"/>
          </w:r>
          <w:r>
            <w:instrText xml:space="preserve"> PAGEREF _Toc230190778 \h </w:instrText>
          </w:r>
          <w:r>
            <w:fldChar w:fldCharType="separate"/>
          </w:r>
          <w:r>
            <w:t>32</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"_Toc230190779" </w:instrText>
          </w:r>
          <w:r>
            <w:fldChar w:fldCharType="separate"/>
          </w:r>
          <w:r>
            <w:rPr>
              <w:rStyle w:val="28"/>
              <w:bCs/>
            </w:rPr>
            <w:t>第四节 构建碳排放双控制度体系</w:t>
          </w:r>
          <w:r>
            <w:tab/>
          </w:r>
          <w:r>
            <w:fldChar w:fldCharType="begin"/>
          </w:r>
          <w:r>
            <w:instrText xml:space="preserve"> PAGEREF _Toc230190779 \h </w:instrText>
          </w:r>
          <w:r>
            <w:fldChar w:fldCharType="separate"/>
          </w:r>
          <w:r>
            <w:t>33</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"_Toc230190780" </w:instrText>
          </w:r>
          <w:r>
            <w:fldChar w:fldCharType="separate"/>
          </w:r>
          <w:r>
            <w:rPr>
              <w:rStyle w:val="28"/>
              <w:bCs/>
            </w:rPr>
            <w:t>第五节 推动形成绿色生活方式</w:t>
          </w:r>
          <w:r>
            <w:tab/>
          </w:r>
          <w:r>
            <w:fldChar w:fldCharType="begin"/>
          </w:r>
          <w:r>
            <w:instrText xml:space="preserve"> PAGEREF _Toc230190780 \h </w:instrText>
          </w:r>
          <w:r>
            <w:fldChar w:fldCharType="separate"/>
          </w:r>
          <w:r>
            <w:t>35</w:t>
          </w:r>
          <w:r>
            <w:fldChar w:fldCharType="end"/>
          </w:r>
          <w:r>
            <w:fldChar w:fldCharType="end"/>
          </w:r>
        </w:p>
        <w:p>
          <w:pPr>
            <w:pStyle w:val="16"/>
            <w:tabs>
              <w:tab w:val="right" w:leader="dot" w:pos="8834"/>
            </w:tabs>
            <w:rPr>
              <w:rFonts w:asciiTheme="minorHAnsi" w:hAnsiTheme="minorHAnsi" w:eastAsiaTheme="minorEastAsia"/>
              <w:sz w:val="21"/>
              <w:szCs w:val="22"/>
            </w:rPr>
          </w:pPr>
          <w:r>
            <w:fldChar w:fldCharType="begin"/>
          </w:r>
          <w:r>
            <w:instrText xml:space="preserve"> HYPERLINK \l "_Toc230190781" </w:instrText>
          </w:r>
          <w:r>
            <w:fldChar w:fldCharType="separate"/>
          </w:r>
          <w:r>
            <w:rPr>
              <w:rStyle w:val="28"/>
              <w:lang w:bidi="zh-CN"/>
            </w:rPr>
            <w:t>第七章 聚力风险防控与环境健康，筑牢生态安全底线</w:t>
          </w:r>
          <w:r>
            <w:tab/>
          </w:r>
          <w:r>
            <w:fldChar w:fldCharType="begin"/>
          </w:r>
          <w:r>
            <w:instrText xml:space="preserve"> PAGEREF _Toc230190781 \h </w:instrText>
          </w:r>
          <w:r>
            <w:fldChar w:fldCharType="separate"/>
          </w:r>
          <w:r>
            <w:t>37</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"_Toc230190782" </w:instrText>
          </w:r>
          <w:r>
            <w:fldChar w:fldCharType="separate"/>
          </w:r>
          <w:r>
            <w:rPr>
              <w:rStyle w:val="28"/>
              <w:bCs/>
            </w:rPr>
            <w:t>第一节 有效应对气候变化</w:t>
          </w:r>
          <w:r>
            <w:tab/>
          </w:r>
          <w:r>
            <w:fldChar w:fldCharType="begin"/>
          </w:r>
          <w:r>
            <w:instrText xml:space="preserve"> PAGEREF _Toc230190782 \h </w:instrText>
          </w:r>
          <w:r>
            <w:fldChar w:fldCharType="separate"/>
          </w:r>
          <w:r>
            <w:t>37</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"_Toc230190783" </w:instrText>
          </w:r>
          <w:r>
            <w:fldChar w:fldCharType="separate"/>
          </w:r>
          <w:r>
            <w:rPr>
              <w:rStyle w:val="28"/>
              <w:bCs/>
            </w:rPr>
            <w:t>第二节 严密防控环境风险</w:t>
          </w:r>
          <w:r>
            <w:tab/>
          </w:r>
          <w:r>
            <w:fldChar w:fldCharType="begin"/>
          </w:r>
          <w:r>
            <w:instrText xml:space="preserve"> PAGEREF _Toc230190783 \h </w:instrText>
          </w:r>
          <w:r>
            <w:fldChar w:fldCharType="separate"/>
          </w:r>
          <w:r>
            <w:t>37</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"_Toc230190784" </w:instrText>
          </w:r>
          <w:r>
            <w:fldChar w:fldCharType="separate"/>
          </w:r>
          <w:r>
            <w:rPr>
              <w:rStyle w:val="28"/>
              <w:bCs/>
            </w:rPr>
            <w:t>第三节 切实加强新污染物治理</w:t>
          </w:r>
          <w:r>
            <w:tab/>
          </w:r>
          <w:r>
            <w:fldChar w:fldCharType="begin"/>
          </w:r>
          <w:r>
            <w:instrText xml:space="preserve"> PAGEREF _Toc230190784 \h </w:instrText>
          </w:r>
          <w:r>
            <w:fldChar w:fldCharType="separate"/>
          </w:r>
          <w:r>
            <w:t>39</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"_Toc230190785" </w:instrText>
          </w:r>
          <w:r>
            <w:fldChar w:fldCharType="separate"/>
          </w:r>
          <w:r>
            <w:rPr>
              <w:rStyle w:val="28"/>
              <w:bCs/>
            </w:rPr>
            <w:t>第四节 全面推进森林防灭火一体化</w:t>
          </w:r>
          <w:r>
            <w:tab/>
          </w:r>
          <w:r>
            <w:fldChar w:fldCharType="begin"/>
          </w:r>
          <w:r>
            <w:instrText xml:space="preserve"> PAGEREF _Toc230190785 \h </w:instrText>
          </w:r>
          <w:r>
            <w:fldChar w:fldCharType="separate"/>
          </w:r>
          <w:r>
            <w:t>40</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"_Toc230190786" </w:instrText>
          </w:r>
          <w:r>
            <w:fldChar w:fldCharType="separate"/>
          </w:r>
          <w:r>
            <w:rPr>
              <w:rStyle w:val="28"/>
              <w:bCs/>
            </w:rPr>
            <w:t>第五节 加强地质灾害综合防治</w:t>
          </w:r>
          <w:r>
            <w:tab/>
          </w:r>
          <w:r>
            <w:fldChar w:fldCharType="begin"/>
          </w:r>
          <w:r>
            <w:instrText xml:space="preserve"> PAGEREF _Toc230190786 \h </w:instrText>
          </w:r>
          <w:r>
            <w:fldChar w:fldCharType="separate"/>
          </w:r>
          <w:r>
            <w:t>41</w:t>
          </w:r>
          <w:r>
            <w:fldChar w:fldCharType="end"/>
          </w:r>
          <w:r>
            <w:fldChar w:fldCharType="end"/>
          </w:r>
        </w:p>
        <w:p>
          <w:pPr>
            <w:pStyle w:val="16"/>
            <w:tabs>
              <w:tab w:val="right" w:leader="dot" w:pos="8834"/>
            </w:tabs>
            <w:rPr>
              <w:rFonts w:asciiTheme="minorHAnsi" w:hAnsiTheme="minorHAnsi" w:eastAsiaTheme="minorEastAsia"/>
              <w:sz w:val="21"/>
              <w:szCs w:val="22"/>
            </w:rPr>
          </w:pPr>
          <w:r>
            <w:fldChar w:fldCharType="begin"/>
          </w:r>
          <w:r>
            <w:instrText xml:space="preserve"> HYPERLINK \l "_Toc230190787" </w:instrText>
          </w:r>
          <w:r>
            <w:fldChar w:fldCharType="separate"/>
          </w:r>
          <w:r>
            <w:rPr>
              <w:rStyle w:val="28"/>
              <w:lang w:bidi="zh-CN"/>
            </w:rPr>
            <w:t>第八章 聚焦体制机制改革创新，提升生态环境现代化治理水平</w:t>
          </w:r>
          <w:r>
            <w:tab/>
          </w:r>
          <w:r>
            <w:fldChar w:fldCharType="begin"/>
          </w:r>
          <w:r>
            <w:instrText xml:space="preserve"> PAGEREF _Toc230190787 \h </w:instrText>
          </w:r>
          <w:r>
            <w:fldChar w:fldCharType="separate"/>
          </w:r>
          <w:r>
            <w:t>43</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"_Toc230190788" </w:instrText>
          </w:r>
          <w:r>
            <w:fldChar w:fldCharType="separate"/>
          </w:r>
          <w:r>
            <w:rPr>
              <w:rStyle w:val="28"/>
              <w:bCs/>
            </w:rPr>
            <w:t>第一节 改革完善体制机制</w:t>
          </w:r>
          <w:r>
            <w:tab/>
          </w:r>
          <w:r>
            <w:fldChar w:fldCharType="begin"/>
          </w:r>
          <w:r>
            <w:instrText xml:space="preserve"> PAGEREF _Toc230190788 \h </w:instrText>
          </w:r>
          <w:r>
            <w:fldChar w:fldCharType="separate"/>
          </w:r>
          <w:r>
            <w:t>43</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"_Toc230190789" </w:instrText>
          </w:r>
          <w:r>
            <w:fldChar w:fldCharType="separate"/>
          </w:r>
          <w:r>
            <w:rPr>
              <w:rStyle w:val="28"/>
              <w:bCs/>
            </w:rPr>
            <w:t>第二节 优化环境经济政策</w:t>
          </w:r>
          <w:r>
            <w:tab/>
          </w:r>
          <w:r>
            <w:fldChar w:fldCharType="begin"/>
          </w:r>
          <w:r>
            <w:instrText xml:space="preserve"> PAGEREF _Toc230190789 \h </w:instrText>
          </w:r>
          <w:r>
            <w:fldChar w:fldCharType="separate"/>
          </w:r>
          <w:r>
            <w:t>44</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"_Toc230190790" </w:instrText>
          </w:r>
          <w:r>
            <w:fldChar w:fldCharType="separate"/>
          </w:r>
          <w:r>
            <w:rPr>
              <w:rStyle w:val="28"/>
              <w:bCs/>
            </w:rPr>
            <w:t>第三节 全面提升生态智治能力</w:t>
          </w:r>
          <w:r>
            <w:tab/>
          </w:r>
          <w:r>
            <w:fldChar w:fldCharType="begin"/>
          </w:r>
          <w:r>
            <w:instrText xml:space="preserve"> PAGEREF _Toc230190790 \h </w:instrText>
          </w:r>
          <w:r>
            <w:fldChar w:fldCharType="separate"/>
          </w:r>
          <w:r>
            <w:t>45</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"_Toc230190791" </w:instrText>
          </w:r>
          <w:r>
            <w:fldChar w:fldCharType="separate"/>
          </w:r>
          <w:r>
            <w:rPr>
              <w:rStyle w:val="28"/>
              <w:bCs/>
            </w:rPr>
            <w:t>第四节 强化协同联动治理</w:t>
          </w:r>
          <w:r>
            <w:tab/>
          </w:r>
          <w:r>
            <w:fldChar w:fldCharType="begin"/>
          </w:r>
          <w:r>
            <w:instrText xml:space="preserve"> PAGEREF _Toc230190791 \h </w:instrText>
          </w:r>
          <w:r>
            <w:fldChar w:fldCharType="separate"/>
          </w:r>
          <w:r>
            <w:t>47</w:t>
          </w:r>
          <w:r>
            <w:fldChar w:fldCharType="end"/>
          </w:r>
          <w:r>
            <w:fldChar w:fldCharType="end"/>
          </w:r>
        </w:p>
        <w:p>
          <w:pPr>
            <w:pStyle w:val="16"/>
            <w:tabs>
              <w:tab w:val="right" w:leader="dot" w:pos="8834"/>
            </w:tabs>
            <w:rPr>
              <w:rFonts w:asciiTheme="minorHAnsi" w:hAnsiTheme="minorHAnsi" w:eastAsiaTheme="minorEastAsia"/>
              <w:sz w:val="21"/>
              <w:szCs w:val="22"/>
            </w:rPr>
          </w:pPr>
          <w:r>
            <w:fldChar w:fldCharType="begin"/>
          </w:r>
          <w:r>
            <w:instrText xml:space="preserve"> HYPERLINK \l "_Toc230190792" </w:instrText>
          </w:r>
          <w:r>
            <w:fldChar w:fldCharType="separate"/>
          </w:r>
          <w:r>
            <w:rPr>
              <w:rStyle w:val="28"/>
              <w:lang w:bidi="zh-CN"/>
            </w:rPr>
            <w:t>第九章 保障措施</w:t>
          </w:r>
          <w:r>
            <w:tab/>
          </w:r>
          <w:r>
            <w:fldChar w:fldCharType="begin"/>
          </w:r>
          <w:r>
            <w:instrText xml:space="preserve"> PAGEREF _Toc230190792 \h </w:instrText>
          </w:r>
          <w:r>
            <w:fldChar w:fldCharType="separate"/>
          </w:r>
          <w:r>
            <w:t>49</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"_Toc230190793" </w:instrText>
          </w:r>
          <w:r>
            <w:fldChar w:fldCharType="separate"/>
          </w:r>
          <w:r>
            <w:rPr>
              <w:rStyle w:val="28"/>
            </w:rPr>
            <w:t>第一节 强化组织领导</w:t>
          </w:r>
          <w:r>
            <w:tab/>
          </w:r>
          <w:r>
            <w:fldChar w:fldCharType="begin"/>
          </w:r>
          <w:r>
            <w:instrText xml:space="preserve"> PAGEREF _Toc230190793 \h </w:instrText>
          </w:r>
          <w:r>
            <w:fldChar w:fldCharType="separate"/>
          </w:r>
          <w:r>
            <w:t>49</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"_Toc230190794" </w:instrText>
          </w:r>
          <w:r>
            <w:fldChar w:fldCharType="separate"/>
          </w:r>
          <w:r>
            <w:rPr>
              <w:rStyle w:val="28"/>
            </w:rPr>
            <w:t>第二节 细化职责分工</w:t>
          </w:r>
          <w:r>
            <w:tab/>
          </w:r>
          <w:r>
            <w:fldChar w:fldCharType="begin"/>
          </w:r>
          <w:r>
            <w:instrText xml:space="preserve"> PAGEREF _Toc230190794 \h </w:instrText>
          </w:r>
          <w:r>
            <w:fldChar w:fldCharType="separate"/>
          </w:r>
          <w:r>
            <w:t>49</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"_Toc230190795" </w:instrText>
          </w:r>
          <w:r>
            <w:fldChar w:fldCharType="separate"/>
          </w:r>
          <w:r>
            <w:rPr>
              <w:rStyle w:val="28"/>
            </w:rPr>
            <w:t>第三节 完善考评机制</w:t>
          </w:r>
          <w:r>
            <w:tab/>
          </w:r>
          <w:r>
            <w:fldChar w:fldCharType="begin"/>
          </w:r>
          <w:r>
            <w:instrText xml:space="preserve"> PAGEREF _Toc230190795 \h </w:instrText>
          </w:r>
          <w:r>
            <w:fldChar w:fldCharType="separate"/>
          </w:r>
          <w:r>
            <w:t>49</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"_Toc230190796" </w:instrText>
          </w:r>
          <w:r>
            <w:fldChar w:fldCharType="separate"/>
          </w:r>
          <w:r>
            <w:rPr>
              <w:rStyle w:val="28"/>
            </w:rPr>
            <w:t>第四节 强化资金保障</w:t>
          </w:r>
          <w:r>
            <w:tab/>
          </w:r>
          <w:r>
            <w:fldChar w:fldCharType="begin"/>
          </w:r>
          <w:r>
            <w:instrText xml:space="preserve"> PAGEREF _Toc230190796 \h </w:instrText>
          </w:r>
          <w:r>
            <w:fldChar w:fldCharType="separate"/>
          </w:r>
          <w:r>
            <w:t>50</w:t>
          </w:r>
          <w:r>
            <w:fldChar w:fldCharType="end"/>
          </w:r>
          <w:r>
            <w:fldChar w:fldCharType="end"/>
          </w:r>
        </w:p>
        <w:p>
          <w:pPr>
            <w:pStyle w:val="18"/>
            <w:tabs>
              <w:tab w:val="right" w:leader="dot" w:pos="8834"/>
            </w:tabs>
            <w:ind w:left="640"/>
            <w:rPr>
              <w:rFonts w:asciiTheme="minorHAnsi" w:hAnsiTheme="minorHAnsi" w:eastAsiaTheme="minorEastAsia"/>
              <w:sz w:val="21"/>
              <w:szCs w:val="22"/>
            </w:rPr>
          </w:pPr>
          <w:r>
            <w:fldChar w:fldCharType="begin"/>
          </w:r>
          <w:r>
            <w:instrText xml:space="preserve"> HYPERLINK \l "_Toc230190797" </w:instrText>
          </w:r>
          <w:r>
            <w:fldChar w:fldCharType="separate"/>
          </w:r>
          <w:r>
            <w:rPr>
              <w:rStyle w:val="28"/>
              <w:bCs/>
            </w:rPr>
            <w:t>第五节 加强宣传引导</w:t>
          </w:r>
          <w:r>
            <w:tab/>
          </w:r>
          <w:r>
            <w:fldChar w:fldCharType="begin"/>
          </w:r>
          <w:r>
            <w:instrText xml:space="preserve"> PAGEREF _Toc230190797 \h </w:instrText>
          </w:r>
          <w:r>
            <w:fldChar w:fldCharType="separate"/>
          </w:r>
          <w:r>
            <w:t>50</w:t>
          </w:r>
          <w:r>
            <w:fldChar w:fldCharType="end"/>
          </w:r>
          <w:r>
            <w:fldChar w:fldCharType="end"/>
          </w:r>
        </w:p>
        <w:p>
          <w:pPr>
            <w:pStyle w:val="16"/>
            <w:tabs>
              <w:tab w:val="right" w:leader="dot" w:pos="8834"/>
            </w:tabs>
            <w:rPr>
              <w:rFonts w:ascii="方正仿宋_GBK" w:hAnsi="方正仿宋_GBK" w:eastAsia="方正仿宋_GBK" w:cs="方正仿宋_GBK"/>
              <w:sz w:val="28"/>
              <w:szCs w:val="28"/>
            </w:rPr>
          </w:pPr>
          <w:r>
            <w:rPr>
              <w:rFonts w:ascii="方正仿宋_GBK" w:hAnsi="方正仿宋_GBK" w:eastAsia="方正仿宋_GBK" w:cs="方正仿宋_GBK"/>
              <w:szCs w:val="28"/>
            </w:rPr>
            <w:fldChar w:fldCharType="end"/>
          </w:r>
        </w:p>
      </w:sdtContent>
    </w:sdt>
    <w:p>
      <w:pPr>
        <w:pStyle w:val="18"/>
        <w:tabs>
          <w:tab w:val="right" w:leader="dot" w:pos="8306"/>
        </w:tabs>
        <w:spacing w:line="360" w:lineRule="auto"/>
        <w:ind w:left="640"/>
        <w:rPr>
          <w:rFonts w:ascii="方正仿宋_GBK" w:hAnsi="方正仿宋_GBK" w:eastAsia="方正仿宋_GBK" w:cs="方正仿宋_GBK"/>
          <w:sz w:val="28"/>
          <w:szCs w:val="28"/>
        </w:rPr>
        <w:sectPr>
          <w:footerReference r:id="rId6" w:type="default"/>
          <w:pgSz w:w="11906" w:h="16838"/>
          <w:pgMar w:top="2098" w:right="1531" w:bottom="1985" w:left="1531" w:header="851" w:footer="1474" w:gutter="0"/>
          <w:pgNumType w:fmt="upperRoman" w:start="1"/>
          <w:cols w:space="425" w:num="1"/>
          <w:docGrid w:type="lines" w:linePitch="312" w:charSpace="0"/>
        </w:sectPr>
      </w:pPr>
    </w:p>
    <w:p>
      <w:pPr>
        <w:pStyle w:val="2"/>
        <w:spacing w:line="594" w:lineRule="exact"/>
        <w:ind w:left="0" w:leftChars="0" w:firstLine="0" w:firstLineChars="0"/>
      </w:pPr>
      <w:bookmarkStart w:id="25" w:name="_Toc230190753"/>
      <w:bookmarkStart w:id="26" w:name="_Toc221883977"/>
      <w:bookmarkStart w:id="27" w:name="_Toc24408"/>
      <w:bookmarkStart w:id="28" w:name="_Toc15212"/>
      <w:bookmarkStart w:id="29" w:name="_Toc25076"/>
      <w:bookmarkStart w:id="30" w:name="_Toc16797"/>
      <w:r>
        <w:rPr>
          <w:rFonts w:hint="eastAsia"/>
        </w:rPr>
        <w:t>第一章 美丽九龙坡建设基础与形势</w:t>
      </w:r>
      <w:bookmarkEnd w:id="25"/>
      <w:bookmarkEnd w:id="26"/>
      <w:bookmarkEnd w:id="27"/>
      <w:bookmarkEnd w:id="28"/>
      <w:bookmarkEnd w:id="29"/>
      <w:bookmarkEnd w:id="30"/>
    </w:p>
    <w:p>
      <w:pPr>
        <w:spacing w:line="594" w:lineRule="exact"/>
        <w:rPr>
          <w:lang w:val="zh-CN" w:bidi="zh-CN"/>
        </w:rPr>
      </w:pPr>
    </w:p>
    <w:p>
      <w:pPr>
        <w:spacing w:line="594" w:lineRule="exact"/>
        <w:ind w:firstLine="640" w:firstLineChars="200"/>
      </w:pPr>
      <w:r>
        <w:rPr>
          <w:rFonts w:hint="eastAsia" w:cs="方正仿宋_GBK"/>
          <w:szCs w:val="32"/>
        </w:rPr>
        <w:t>“十四五”期间，全区上下坚持以习近平生态文明思想为指导，深入学习贯彻党的二十大、二十届历次全会精神和习近平总书记视察重庆重要讲话重要指示精神，认真落实市委、市政府决策部署，以“九治一体、九龙九美”为牵引，系统构建美丽九龙坡建设“四梁八柱”，生态文明建设和生态环境保护工作迈上新台阶、实现新突破，以高水平生态环境保护赋能高质量发展、保障高品质生活。“十五五”时期是美丽九龙坡建设承上启下、拓面提质的关键阶段，必须紧扣全区“十五五”时期经济社会发展“16912”总体思路，走深走实“九治一体、九龙九美”，进一步在融入长江经济带绿色发展中发挥示范作用，为现代化九龙坡“跨越关口、提升能级”厚植绿色本底，奋力在全市加快美丽中国先行区建设中勇挑重担、走在前列。</w:t>
      </w:r>
    </w:p>
    <w:p>
      <w:pPr>
        <w:pStyle w:val="3"/>
        <w:ind w:left="0" w:leftChars="0" w:firstLine="0" w:firstLineChars="0"/>
        <w:rPr>
          <w:rFonts w:ascii="方正仿宋_GBK" w:cs="Times New Roman"/>
          <w:color w:val="000000"/>
          <w:kern w:val="0"/>
        </w:rPr>
      </w:pPr>
      <w:bookmarkStart w:id="31" w:name="_bookmark2"/>
      <w:bookmarkEnd w:id="31"/>
      <w:bookmarkStart w:id="32" w:name="_Toc14630"/>
      <w:bookmarkStart w:id="33" w:name="_Toc230190754"/>
      <w:bookmarkStart w:id="34" w:name="_Toc12023"/>
      <w:bookmarkStart w:id="35" w:name="_Toc20495"/>
      <w:bookmarkStart w:id="36" w:name="_Toc1292"/>
      <w:bookmarkStart w:id="37" w:name="_Toc221883978"/>
      <w:r>
        <w:rPr>
          <w:rFonts w:hint="eastAsia"/>
        </w:rPr>
        <w:t>第一节 美丽九龙坡建设取得重要进展</w:t>
      </w:r>
      <w:bookmarkEnd w:id="32"/>
      <w:bookmarkEnd w:id="33"/>
      <w:bookmarkEnd w:id="34"/>
      <w:bookmarkEnd w:id="35"/>
      <w:bookmarkEnd w:id="36"/>
      <w:bookmarkEnd w:id="37"/>
    </w:p>
    <w:p>
      <w:pPr>
        <w:spacing w:line="594" w:lineRule="exact"/>
        <w:ind w:firstLine="643" w:firstLineChars="200"/>
        <w:rPr>
          <w:rFonts w:ascii="方正仿宋_GBK" w:cs="Times New Roman"/>
          <w:bCs/>
          <w:color w:val="000000"/>
          <w:kern w:val="0"/>
          <w:szCs w:val="32"/>
        </w:rPr>
      </w:pPr>
      <w:r>
        <w:rPr>
          <w:rFonts w:hint="eastAsia" w:ascii="方正仿宋_GBK" w:cs="Times New Roman"/>
          <w:b/>
          <w:color w:val="000000"/>
          <w:kern w:val="0"/>
          <w:szCs w:val="32"/>
        </w:rPr>
        <w:t>坚持实战实干，推动美丽建设走深走实</w:t>
      </w:r>
      <w:r>
        <w:rPr>
          <w:rFonts w:hint="eastAsia" w:ascii="方正仿宋_GBK" w:cs="Times New Roman"/>
          <w:bCs/>
          <w:color w:val="000000"/>
          <w:kern w:val="0"/>
          <w:szCs w:val="32"/>
        </w:rPr>
        <w:t>。“十四五”期间，先后荣获第三届中国生态文明先进集体、全国行政执法先进集体、全国执法大</w:t>
      </w:r>
      <w:r>
        <w:rPr>
          <w:rFonts w:cs="Times New Roman"/>
          <w:bCs/>
          <w:color w:val="000000"/>
          <w:kern w:val="0"/>
          <w:szCs w:val="32"/>
        </w:rPr>
        <w:t>练兵先进集体等18项省部级集体荣誉</w:t>
      </w:r>
      <w:r>
        <w:rPr>
          <w:rFonts w:hint="eastAsia" w:cs="Times New Roman"/>
          <w:bCs/>
          <w:color w:val="000000"/>
          <w:kern w:val="0"/>
          <w:szCs w:val="32"/>
        </w:rPr>
        <w:t>、</w:t>
      </w:r>
      <w:r>
        <w:rPr>
          <w:rFonts w:cs="Times New Roman"/>
          <w:bCs/>
          <w:color w:val="000000"/>
          <w:kern w:val="0"/>
          <w:szCs w:val="32"/>
        </w:rPr>
        <w:t>个人省部级表彰21人次</w:t>
      </w:r>
      <w:r>
        <w:rPr>
          <w:rFonts w:hint="eastAsia" w:cs="Times New Roman"/>
          <w:bCs/>
          <w:color w:val="000000"/>
          <w:kern w:val="0"/>
          <w:szCs w:val="32"/>
        </w:rPr>
        <w:t>。</w:t>
      </w:r>
      <w:r>
        <w:rPr>
          <w:rFonts w:cs="Times New Roman"/>
          <w:bCs/>
          <w:color w:val="000000"/>
          <w:kern w:val="0"/>
          <w:szCs w:val="32"/>
        </w:rPr>
        <w:t>污染防治攻坚战考核连续4年全市优秀</w:t>
      </w:r>
      <w:r>
        <w:rPr>
          <w:rFonts w:hint="eastAsia" w:ascii="方正仿宋_GBK" w:cs="Times New Roman"/>
          <w:bCs/>
          <w:color w:val="000000"/>
          <w:kern w:val="0"/>
          <w:szCs w:val="32"/>
        </w:rPr>
        <w:t>，生态报表、生态环保督察问题清单成绩始终保持全市前列。</w:t>
      </w:r>
      <w:r>
        <w:rPr>
          <w:rFonts w:cs="Times New Roman"/>
          <w:bCs/>
          <w:color w:val="000000"/>
          <w:kern w:val="0"/>
          <w:szCs w:val="32"/>
        </w:rPr>
        <w:t>成功创建重庆市生态文明建设示范区，</w:t>
      </w:r>
      <w:r>
        <w:rPr>
          <w:rFonts w:hint="eastAsia" w:ascii="方正仿宋_GBK" w:cs="Times New Roman"/>
          <w:bCs/>
          <w:color w:val="000000"/>
          <w:kern w:val="0"/>
          <w:szCs w:val="32"/>
        </w:rPr>
        <w:t>入选重庆市第一批美丽城市建设培育区县。顺利通过第三轮中央生态环保督察全面检验，完成第二轮中央环保督察、长江警示片、市级集中及专项督察问题整改，第三轮中央督察交办群众投诉全部办结。推动招商时光序小区交通噪声、聚金万佳苑垃圾站等一批居民关切问题妥善解决，</w:t>
      </w:r>
      <w:r>
        <w:rPr>
          <w:rFonts w:cs="Times New Roman"/>
          <w:bCs/>
          <w:color w:val="000000"/>
          <w:kern w:val="0"/>
          <w:szCs w:val="32"/>
        </w:rPr>
        <w:t>化解狮子咀弃渣场堰塞湖安全隐患。</w:t>
      </w:r>
      <w:r>
        <w:rPr>
          <w:rFonts w:hint="eastAsia" w:cs="Times New Roman"/>
          <w:bCs/>
          <w:color w:val="000000"/>
          <w:kern w:val="0"/>
          <w:szCs w:val="32"/>
        </w:rPr>
        <w:t>“</w:t>
      </w:r>
      <w:r>
        <w:rPr>
          <w:rFonts w:cs="Times New Roman"/>
          <w:bCs/>
          <w:color w:val="000000"/>
          <w:kern w:val="0"/>
          <w:szCs w:val="32"/>
        </w:rPr>
        <w:t>十四五</w:t>
      </w:r>
      <w:r>
        <w:rPr>
          <w:rFonts w:hint="eastAsia" w:cs="Times New Roman"/>
          <w:bCs/>
          <w:color w:val="000000"/>
          <w:kern w:val="0"/>
          <w:szCs w:val="32"/>
        </w:rPr>
        <w:t>”</w:t>
      </w:r>
      <w:r>
        <w:rPr>
          <w:rFonts w:cs="Times New Roman"/>
          <w:bCs/>
          <w:color w:val="000000"/>
          <w:kern w:val="0"/>
          <w:szCs w:val="32"/>
        </w:rPr>
        <w:t>期间，生态环境举报投诉量累计下降73.42%，公众生态环境满意度连续5年保持在94%以上。</w:t>
      </w:r>
    </w:p>
    <w:p>
      <w:pPr>
        <w:spacing w:line="594" w:lineRule="exact"/>
        <w:ind w:firstLine="643" w:firstLineChars="200"/>
        <w:rPr>
          <w:rFonts w:cs="Times New Roman"/>
          <w:snapToGrid w:val="0"/>
          <w:color w:val="000000"/>
          <w:kern w:val="0"/>
          <w:szCs w:val="32"/>
        </w:rPr>
      </w:pPr>
      <w:r>
        <w:rPr>
          <w:rFonts w:hint="eastAsia" w:ascii="方正仿宋_GBK" w:cs="Times New Roman"/>
          <w:b/>
          <w:color w:val="000000"/>
          <w:kern w:val="0"/>
          <w:szCs w:val="32"/>
        </w:rPr>
        <w:t>抓好治污攻坚，环境质量明显提升</w:t>
      </w:r>
      <w:r>
        <w:rPr>
          <w:rFonts w:hint="eastAsia" w:ascii="方正仿宋_GBK" w:cs="Times New Roman"/>
          <w:color w:val="000000"/>
          <w:kern w:val="0"/>
          <w:szCs w:val="32"/>
        </w:rPr>
        <w:t>。推动水质持续优化，</w:t>
      </w:r>
      <w:r>
        <w:rPr>
          <w:rFonts w:hint="eastAsia" w:cs="方正仿宋_GBK"/>
        </w:rPr>
        <w:t>提档升级3个饮用水源地规范化建设设施，长江和尚山国考断面水质稳定保持</w:t>
      </w:r>
      <w:r>
        <w:rPr>
          <w:rFonts w:cs="Times New Roman"/>
        </w:rPr>
        <w:t>Ⅱ类，集中式饮用水源地水质连续五年</w:t>
      </w:r>
      <w:r>
        <w:rPr>
          <w:rFonts w:hint="eastAsia" w:cs="Times New Roman"/>
        </w:rPr>
        <w:t>全部</w:t>
      </w:r>
      <w:r>
        <w:rPr>
          <w:rFonts w:cs="Times New Roman"/>
        </w:rPr>
        <w:t>达标</w:t>
      </w:r>
      <w:r>
        <w:rPr>
          <w:rFonts w:hint="eastAsia" w:cs="Times New Roman"/>
        </w:rPr>
        <w:t>，完成</w:t>
      </w:r>
      <w:r>
        <w:rPr>
          <w:rFonts w:cs="Times New Roman"/>
        </w:rPr>
        <w:t>304个长江及次级河流排污口排查整治，改造雨污管网近280公里，新建九龙园区B3区、L区污水处理厂，提标扩容彩云湖、</w:t>
      </w:r>
      <w:r>
        <w:rPr>
          <w:rFonts w:hint="eastAsia" w:cs="方正仿宋_GBK"/>
        </w:rPr>
        <w:t>扬声桥、铜罐驿生活污水处理厂和西彭片区工业污水处理厂，全区新增污水处理能力3.7万吨/天，九龙新城园区入选全市“污水零直排区”典型案例。</w:t>
      </w:r>
      <w:r>
        <w:rPr>
          <w:rFonts w:hint="eastAsia" w:ascii="方正仿宋_GBK" w:cs="Times New Roman"/>
          <w:szCs w:val="32"/>
        </w:rPr>
        <w:t>严控“交通、工业、生活、扬尘”污染，</w:t>
      </w:r>
      <w:r>
        <w:rPr>
          <w:rFonts w:hint="eastAsia" w:cs="方正仿宋_GBK"/>
        </w:rPr>
        <w:t>全区空气质量优良天数最高达到333天，PM</w:t>
      </w:r>
      <w:r>
        <w:rPr>
          <w:rFonts w:hint="eastAsia" w:cs="方正仿宋_GBK"/>
          <w:vertAlign w:val="subscript"/>
        </w:rPr>
        <w:t>2.5</w:t>
      </w:r>
      <w:r>
        <w:rPr>
          <w:rFonts w:hint="eastAsia" w:cs="方正仿宋_GBK"/>
        </w:rPr>
        <w:t>年均浓度降至29.7微克/立方米，累计减排氮氧化物</w:t>
      </w:r>
      <w:r>
        <w:rPr>
          <w:rFonts w:hint="eastAsia" w:cs="方正仿宋_GBK"/>
          <w:highlight w:val="none"/>
        </w:rPr>
        <w:t>1997.</w:t>
      </w:r>
      <w:r>
        <w:rPr>
          <w:rFonts w:hint="eastAsia" w:cs="方正仿宋_GBK"/>
          <w:highlight w:val="none"/>
          <w:lang w:eastAsia="zh"/>
        </w:rPr>
        <w:t>7</w:t>
      </w:r>
      <w:r>
        <w:rPr>
          <w:rFonts w:hint="eastAsia" w:cs="方正仿宋_GBK"/>
          <w:highlight w:val="none"/>
        </w:rPr>
        <w:t>吨、挥发性有机物1100.</w:t>
      </w:r>
      <w:r>
        <w:rPr>
          <w:rFonts w:hint="eastAsia" w:cs="方正仿宋_GBK"/>
          <w:highlight w:val="none"/>
          <w:lang w:eastAsia="zh"/>
        </w:rPr>
        <w:t>4</w:t>
      </w:r>
      <w:r>
        <w:rPr>
          <w:rFonts w:hint="eastAsia" w:cs="方正仿宋_GBK"/>
        </w:rPr>
        <w:t>吨，提前3年超额完成目标。创新治气攻坚“6+1”工作法，获评全市生态环境领域“双十佳”典型案例。</w:t>
      </w:r>
      <w:r>
        <w:rPr>
          <w:rFonts w:cs="Times New Roman"/>
          <w:szCs w:val="32"/>
        </w:rPr>
        <w:t>246</w:t>
      </w:r>
      <w:r>
        <w:rPr>
          <w:rFonts w:hint="eastAsia" w:ascii="方正仿宋_GBK" w:cs="Times New Roman"/>
          <w:szCs w:val="32"/>
        </w:rPr>
        <w:t>家涉气企业实施绩效分级全覆盖，</w:t>
      </w:r>
      <w:r>
        <w:rPr>
          <w:rFonts w:hint="eastAsia" w:cs="方正仿宋_GBK"/>
        </w:rPr>
        <w:t>建成9家环保绩效B级以上企业，“西南铝轧机油雾回收”特色工程推动“资金助企、减排增效”良性循环。建成7个宁静小区，全区声环境质量持续改善。累计治理修复建设用地面积超131万平方米</w:t>
      </w:r>
      <w:r>
        <w:rPr>
          <w:rFonts w:hint="eastAsia" w:ascii="方正仿宋_GBK" w:cs="Times New Roman"/>
          <w:szCs w:val="32"/>
        </w:rPr>
        <w:t>、污染土壤约</w:t>
      </w:r>
      <w:r>
        <w:rPr>
          <w:rFonts w:cs="Times New Roman"/>
          <w:szCs w:val="32"/>
        </w:rPr>
        <w:t>37</w:t>
      </w:r>
      <w:r>
        <w:rPr>
          <w:rFonts w:hint="eastAsia" w:ascii="方正仿宋_GBK" w:cs="Times New Roman"/>
          <w:szCs w:val="32"/>
        </w:rPr>
        <w:t>万立方米</w:t>
      </w:r>
      <w:r>
        <w:rPr>
          <w:rFonts w:hint="eastAsia" w:cs="方正仿宋_GBK"/>
        </w:rPr>
        <w:t>，重点建设用地安全利用率保持100%。农村黑臭水体</w:t>
      </w:r>
      <w:r>
        <w:rPr>
          <w:rFonts w:hint="eastAsia" w:ascii="方正仿宋_GBK" w:cs="Times New Roman"/>
          <w:szCs w:val="32"/>
        </w:rPr>
        <w:t>“数治”管护新模式入选全市农村生活污水治理典型示范案</w:t>
      </w:r>
      <w:r>
        <w:rPr>
          <w:rFonts w:hint="eastAsia" w:cs="Times New Roman"/>
          <w:szCs w:val="32"/>
        </w:rPr>
        <w:t>例，</w:t>
      </w:r>
      <w:r>
        <w:rPr>
          <w:rFonts w:hint="eastAsia" w:cs="方正仿宋_GBK"/>
        </w:rPr>
        <w:t>入选“全国农村人居环境整治成效明显地区”，获国务院通报表扬。累计建成“无废城市细胞”156个，九龙新商圈“无废商圈”入选市级精品“无废细胞”，铜罐驿镇英雄湾村“无废乡村”建设和庆铃集团含油铁屑资源化利用项目获评全市典型案例。</w:t>
      </w:r>
    </w:p>
    <w:p>
      <w:pPr>
        <w:spacing w:line="594" w:lineRule="exact"/>
        <w:ind w:firstLine="643" w:firstLineChars="200"/>
        <w:rPr>
          <w:rFonts w:cs="方正仿宋_GBK"/>
        </w:rPr>
      </w:pPr>
      <w:r>
        <w:rPr>
          <w:rFonts w:hint="eastAsia" w:cs="方正仿宋_GBK"/>
          <w:b/>
          <w:bCs/>
        </w:rPr>
        <w:t>开展保护修复，生态屏障愈发坚实</w:t>
      </w:r>
      <w:r>
        <w:rPr>
          <w:rFonts w:hint="eastAsia" w:cs="方正仿宋_GBK"/>
          <w:bCs/>
        </w:rPr>
        <w:t>。</w:t>
      </w:r>
      <w:r>
        <w:rPr>
          <w:rFonts w:hint="eastAsia" w:cs="方正仿宋_GBK"/>
        </w:rPr>
        <w:t>完成“三区三线”划定并获国家批准，生态保护红线面积18.06平方公里，保障“四山”区域城镇开发边界2.7平方公里。打造“一江三河”生态走廊，新增绿化6.73万平方米，打造清水绿道9.5公里。建立“三级林长+网格护林员”体系，设立彩云湖国家湿地公园等3个国家级、市级自然保护地。重塑“两江四岸”生态功能，修复长江岸线6.8公里，完成“两岸青山·千里林带”建设4659亩，治理水土流失4500亩，废弃矿山修复788亩。全区水土流失面积减少9.36平方公里，水土保持率提升至82.72%。</w:t>
      </w:r>
      <w:r>
        <w:rPr>
          <w:rFonts w:ascii="方正仿宋_GBK" w:hAnsi="方正仿宋_GBK" w:cs="方正仿宋_GBK"/>
          <w:szCs w:val="32"/>
          <w:shd w:val="clear" w:color="auto" w:fill="FFFFFF"/>
        </w:rPr>
        <w:t>严格落实长江</w:t>
      </w:r>
      <w:r>
        <w:rPr>
          <w:rFonts w:hint="eastAsia" w:ascii="方正仿宋_GBK" w:hAnsi="方正仿宋_GBK" w:cs="方正仿宋_GBK"/>
          <w:szCs w:val="32"/>
          <w:shd w:val="clear" w:color="auto" w:fill="FFFFFF"/>
        </w:rPr>
        <w:t>“</w:t>
      </w:r>
      <w:r>
        <w:rPr>
          <w:rFonts w:ascii="方正仿宋_GBK" w:hAnsi="方正仿宋_GBK" w:cs="方正仿宋_GBK"/>
          <w:szCs w:val="32"/>
          <w:shd w:val="clear" w:color="auto" w:fill="FFFFFF"/>
        </w:rPr>
        <w:t>十年禁渔</w:t>
      </w:r>
      <w:r>
        <w:rPr>
          <w:rFonts w:hint="eastAsia" w:ascii="方正仿宋_GBK" w:hAnsi="方正仿宋_GBK" w:cs="方正仿宋_GBK"/>
          <w:szCs w:val="32"/>
          <w:shd w:val="clear" w:color="auto" w:fill="FFFFFF"/>
        </w:rPr>
        <w:t>”</w:t>
      </w:r>
      <w:r>
        <w:rPr>
          <w:rFonts w:ascii="方正仿宋_GBK" w:hAnsi="方正仿宋_GBK" w:cs="方正仿宋_GBK"/>
          <w:szCs w:val="32"/>
          <w:shd w:val="clear" w:color="auto" w:fill="FFFFFF"/>
        </w:rPr>
        <w:t>，共建长江上游首个公益放流站，</w:t>
      </w:r>
      <w:r>
        <w:rPr>
          <w:rFonts w:hint="eastAsia" w:ascii="方正仿宋_GBK" w:hAnsi="方正仿宋_GBK" w:cs="方正仿宋_GBK"/>
          <w:szCs w:val="32"/>
          <w:shd w:val="clear" w:color="auto" w:fill="FFFFFF"/>
        </w:rPr>
        <w:t>长江干流鱼类多样性指数达到</w:t>
      </w:r>
      <w:r>
        <w:rPr>
          <w:rFonts w:cs="Times New Roman"/>
          <w:szCs w:val="32"/>
          <w:shd w:val="clear" w:color="auto" w:fill="FFFFFF"/>
        </w:rPr>
        <w:t>3.8</w:t>
      </w:r>
      <w:r>
        <w:rPr>
          <w:rFonts w:ascii="方正仿宋_GBK" w:hAnsi="方正仿宋_GBK" w:cs="方正仿宋_GBK"/>
          <w:szCs w:val="32"/>
          <w:shd w:val="clear" w:color="auto" w:fill="FFFFFF"/>
        </w:rPr>
        <w:t>。</w:t>
      </w:r>
    </w:p>
    <w:p>
      <w:pPr>
        <w:spacing w:line="594" w:lineRule="exact"/>
        <w:ind w:firstLine="643" w:firstLineChars="200"/>
        <w:rPr>
          <w:rFonts w:cs="Times New Roman"/>
        </w:rPr>
      </w:pPr>
      <w:r>
        <w:rPr>
          <w:rFonts w:hint="eastAsia" w:cs="方正仿宋_GBK"/>
          <w:b/>
          <w:bCs/>
        </w:rPr>
        <w:t>优化城乡风貌，人居环境更加宜居</w:t>
      </w:r>
      <w:r>
        <w:rPr>
          <w:rFonts w:hint="eastAsia" w:cs="方正仿宋_GBK"/>
          <w:bCs/>
        </w:rPr>
        <w:t>。</w:t>
      </w:r>
      <w:r>
        <w:rPr>
          <w:rFonts w:hint="eastAsia" w:cs="Times New Roman"/>
          <w:szCs w:val="32"/>
        </w:rPr>
        <w:t>推进全国首批城市更新试点，累计实施城市更新项目27个，</w:t>
      </w:r>
      <w:r>
        <w:rPr>
          <w:rFonts w:hint="eastAsia" w:cs="方正仿宋_GBK"/>
          <w:szCs w:val="32"/>
        </w:rPr>
        <w:t>完成棚户区、城中村、危旧房改造6603户，民主村完整社区建设、红育坡老旧小区改造等经验推广至全国。</w:t>
      </w:r>
      <w:r>
        <w:rPr>
          <w:rFonts w:hint="eastAsia" w:cs="方正仿宋_GBK"/>
          <w:bCs/>
          <w:szCs w:val="32"/>
        </w:rPr>
        <w:t>实施“三清两整三补”行动，新增公共绿地369万平方米，建成28座城市公园、游园及口袋公园，人均公园绿地面积达18.8平方米。新建83座农村生活污水净化槽，完成2400余户改厕，卫生厕所普及率超94%，农村生活垃圾治理率达100%，</w:t>
      </w:r>
      <w:r>
        <w:rPr>
          <w:rFonts w:hint="eastAsia" w:cs="Times New Roman"/>
          <w:szCs w:val="32"/>
        </w:rPr>
        <w:t>建成巴渝和美乡村重点镇1个、重点村4个、和美示范院落240个。</w:t>
      </w:r>
      <w:r>
        <w:rPr>
          <w:rFonts w:hint="eastAsia" w:cs="方正仿宋_GBK"/>
          <w:bCs/>
          <w:szCs w:val="32"/>
        </w:rPr>
        <w:t>推广低积累水稻6500余亩，增施有机肥9900余亩，受污染耕地安全利用率保持100%，秸秆、畜禽粪污综合利用率均达90%以上。</w:t>
      </w:r>
    </w:p>
    <w:p>
      <w:pPr>
        <w:spacing w:line="594" w:lineRule="exact"/>
        <w:ind w:firstLine="643" w:firstLineChars="200"/>
        <w:rPr>
          <w:rFonts w:cs="方正仿宋_GBK"/>
        </w:rPr>
      </w:pPr>
      <w:r>
        <w:rPr>
          <w:rFonts w:hint="eastAsia" w:cs="方正仿宋_GBK"/>
          <w:b/>
          <w:bCs/>
        </w:rPr>
        <w:t>推动绿色转型，发展动能持续增强</w:t>
      </w:r>
      <w:r>
        <w:rPr>
          <w:rFonts w:hint="eastAsia" w:cs="方正仿宋_GBK"/>
          <w:bCs/>
        </w:rPr>
        <w:t>。</w:t>
      </w:r>
      <w:r>
        <w:rPr>
          <w:rFonts w:hint="eastAsia" w:cs="Times New Roman"/>
          <w:kern w:val="0"/>
          <w:szCs w:val="32"/>
          <w:lang w:bidi="ar"/>
        </w:rPr>
        <w:t>推进</w:t>
      </w:r>
      <w:r>
        <w:rPr>
          <w:rFonts w:hint="eastAsia" w:cs="方正仿宋_GBK"/>
          <w:szCs w:val="32"/>
        </w:rPr>
        <w:t>枢纽港产业园</w:t>
      </w:r>
      <w:r>
        <w:rPr>
          <w:rFonts w:cs="Times New Roman"/>
          <w:kern w:val="0"/>
          <w:szCs w:val="32"/>
          <w:lang w:bidi="ar"/>
        </w:rPr>
        <w:t>九龙新城国家碳达峰试点</w:t>
      </w:r>
      <w:r>
        <w:rPr>
          <w:rFonts w:hint="eastAsia" w:cs="Times New Roman"/>
          <w:kern w:val="0"/>
          <w:szCs w:val="32"/>
          <w:lang w:bidi="ar"/>
        </w:rPr>
        <w:t>建设，</w:t>
      </w:r>
      <w:r>
        <w:rPr>
          <w:rFonts w:hint="eastAsia" w:cs="方正楷体_GBK"/>
        </w:rPr>
        <w:t>先后入选全市第一批近零碳园区试点、生态环境部第一批减污降碳协同创新试点、国家第二批碳达峰试</w:t>
      </w:r>
      <w:r>
        <w:rPr>
          <w:rFonts w:cs="Times New Roman"/>
        </w:rPr>
        <w:t>点，园区单位工业增加值二氧化碳排放强度下降14%</w:t>
      </w:r>
      <w:r>
        <w:rPr>
          <w:rFonts w:hint="eastAsia" w:cs="Times New Roman"/>
        </w:rPr>
        <w:t>。</w:t>
      </w:r>
      <w:r>
        <w:rPr>
          <w:rFonts w:cs="Times New Roman"/>
          <w:sz w:val="33"/>
          <w:szCs w:val="33"/>
        </w:rPr>
        <w:t>累计培育市级以上绿色工厂16家</w:t>
      </w:r>
      <w:r>
        <w:rPr>
          <w:rFonts w:cs="Times New Roman"/>
          <w:szCs w:val="32"/>
        </w:rPr>
        <w:t>、国家级绿色供应链管理企业1家、绿色园</w:t>
      </w:r>
      <w:r>
        <w:rPr>
          <w:rFonts w:cs="Times New Roman"/>
          <w:szCs w:val="32"/>
          <w:highlight w:val="none"/>
        </w:rPr>
        <w:t>区</w:t>
      </w:r>
      <w:r>
        <w:rPr>
          <w:rFonts w:hint="eastAsia" w:cs="Times New Roman"/>
          <w:szCs w:val="32"/>
          <w:highlight w:val="none"/>
          <w:lang w:eastAsia="zh"/>
        </w:rPr>
        <w:t>2</w:t>
      </w:r>
      <w:r>
        <w:rPr>
          <w:rFonts w:cs="Times New Roman"/>
          <w:szCs w:val="32"/>
        </w:rPr>
        <w:t>个</w:t>
      </w:r>
      <w:r>
        <w:rPr>
          <w:rFonts w:hint="eastAsia" w:cs="方正楷体_GBK"/>
        </w:rPr>
        <w:t>。聚力打造以铝加工、汽摩为重点的先进制造业矩阵，壮大以数字经济、新能源为重点的战略性新兴产业集群，</w:t>
      </w:r>
      <w:r>
        <w:rPr>
          <w:rFonts w:hint="eastAsia" w:cs="方正仿宋_GBK"/>
        </w:rPr>
        <w:t>先进材料产业规模位居全市第三。</w:t>
      </w:r>
      <w:r>
        <w:rPr>
          <w:rFonts w:hint="eastAsia" w:cs="方正仿宋_GBK"/>
          <w:szCs w:val="32"/>
        </w:rPr>
        <w:t>推进“成渝氢走廊”“长江经济带氢走廊”建设，顺利投产电驱桥等项目，</w:t>
      </w:r>
      <w:r>
        <w:rPr>
          <w:rFonts w:cs="方正仿宋_GBK"/>
          <w:szCs w:val="32"/>
        </w:rPr>
        <w:t>氢能产业绿色低碳转型经验入选工信部</w:t>
      </w:r>
      <w:r>
        <w:rPr>
          <w:rFonts w:hint="eastAsia" w:cs="方正仿宋_GBK"/>
          <w:szCs w:val="32"/>
        </w:rPr>
        <w:t>典型案例，</w:t>
      </w:r>
      <w:r>
        <w:rPr>
          <w:rFonts w:hint="eastAsia" w:cs="方正仿宋_GBK"/>
          <w:bCs/>
          <w:szCs w:val="32"/>
          <w:highlight w:val="none"/>
          <w:lang w:eastAsia="zh"/>
        </w:rPr>
        <w:t>园区近零碳建设实践等</w:t>
      </w:r>
      <w:r>
        <w:rPr>
          <w:rFonts w:hint="eastAsia" w:cs="方正仿宋_GBK"/>
          <w:bCs/>
          <w:szCs w:val="32"/>
          <w:highlight w:val="none"/>
        </w:rPr>
        <w:t>减污降碳</w:t>
      </w:r>
      <w:r>
        <w:rPr>
          <w:rFonts w:hint="eastAsia" w:cs="方正仿宋_GBK"/>
          <w:bCs/>
          <w:szCs w:val="32"/>
          <w:highlight w:val="none"/>
          <w:lang w:eastAsia="zh"/>
        </w:rPr>
        <w:t>协同创新经验连续三年</w:t>
      </w:r>
      <w:r>
        <w:rPr>
          <w:rFonts w:hint="eastAsia" w:cs="方正仿宋_GBK"/>
          <w:bCs/>
          <w:szCs w:val="32"/>
          <w:highlight w:val="none"/>
        </w:rPr>
        <w:t>入选</w:t>
      </w:r>
      <w:r>
        <w:rPr>
          <w:rFonts w:hint="eastAsia" w:cs="方正仿宋_GBK"/>
          <w:bCs/>
          <w:szCs w:val="32"/>
          <w:highlight w:val="none"/>
          <w:lang w:eastAsia="zh"/>
        </w:rPr>
        <w:t>重庆市</w:t>
      </w:r>
      <w:r>
        <w:rPr>
          <w:rFonts w:hint="eastAsia" w:cs="方正仿宋_GBK"/>
          <w:bCs/>
          <w:szCs w:val="32"/>
          <w:highlight w:val="none"/>
        </w:rPr>
        <w:t>绿色低碳典型案例</w:t>
      </w:r>
      <w:r>
        <w:rPr>
          <w:rFonts w:hint="eastAsia" w:cs="方正仿宋_GBK"/>
          <w:bCs/>
          <w:szCs w:val="32"/>
        </w:rPr>
        <w:t>。</w:t>
      </w:r>
    </w:p>
    <w:p>
      <w:pPr>
        <w:ind w:firstLine="643" w:firstLineChars="200"/>
      </w:pPr>
      <w:r>
        <w:rPr>
          <w:rFonts w:hint="eastAsia" w:cs="方正仿宋_GBK"/>
          <w:b/>
          <w:bCs/>
        </w:rPr>
        <w:t>深化智慧赋能，治理能力稳步提升</w:t>
      </w:r>
      <w:r>
        <w:rPr>
          <w:rFonts w:hint="eastAsia" w:cs="方正仿宋_GBK"/>
          <w:bCs/>
        </w:rPr>
        <w:t>。</w:t>
      </w:r>
      <w:r>
        <w:rPr>
          <w:rFonts w:hint="eastAsia" w:cs="方正仿宋_GBK"/>
        </w:rPr>
        <w:t>构建“165N”数字化治理体系，“数字生态大脑”接入2000多个监测感知终端，归集数据2亿条，打造“生态环境线索发现一件事”，实现市、区、镇街三级纵向贯通，司法、住建、市场等9个部门横向+协同，贯通活性炭监管、排污许可证临期预警等18个环境事件。构建“人防+技防”相结合的智能监管网络，地表水、饮用水水源地实现全天候、立体化监控与预警，推行智慧执法，基层巡查量减少70%，治理效能提升50%，完成生态环境综合行政执法机构规范化建设和智慧执法试点任务。健全“2+2+13+N”应急物资保障体系，全区连续19年未发生较大及以上突发环境事件。</w:t>
      </w:r>
    </w:p>
    <w:p>
      <w:pPr>
        <w:pStyle w:val="3"/>
        <w:spacing w:line="594" w:lineRule="exact"/>
      </w:pPr>
      <w:bookmarkStart w:id="38" w:name="_Toc17507"/>
      <w:bookmarkStart w:id="39" w:name="_Toc91490937"/>
      <w:bookmarkStart w:id="40" w:name="_Toc30870"/>
      <w:bookmarkStart w:id="41" w:name="_Toc14786"/>
      <w:bookmarkStart w:id="42" w:name="_Toc24782"/>
      <w:bookmarkStart w:id="43" w:name="_Toc215095813"/>
      <w:bookmarkStart w:id="44" w:name="_Toc215095764"/>
      <w:bookmarkStart w:id="45" w:name="_Toc4840"/>
      <w:bookmarkStart w:id="46" w:name="_Toc230190755"/>
      <w:bookmarkStart w:id="47" w:name="_Toc221883979"/>
      <w:bookmarkStart w:id="48" w:name="_Toc1955"/>
      <w:r>
        <w:t xml:space="preserve">第二节 </w:t>
      </w:r>
      <w:bookmarkEnd w:id="38"/>
      <w:bookmarkEnd w:id="39"/>
      <w:r>
        <w:rPr>
          <w:rFonts w:hint="eastAsia"/>
        </w:rPr>
        <w:t>推动美丽九龙坡建设仍有短板弱项</w:t>
      </w:r>
      <w:bookmarkEnd w:id="40"/>
      <w:bookmarkEnd w:id="41"/>
      <w:bookmarkEnd w:id="42"/>
      <w:bookmarkEnd w:id="43"/>
      <w:bookmarkEnd w:id="44"/>
      <w:bookmarkEnd w:id="45"/>
      <w:bookmarkEnd w:id="46"/>
      <w:bookmarkEnd w:id="47"/>
      <w:bookmarkEnd w:id="48"/>
    </w:p>
    <w:p>
      <w:pPr>
        <w:spacing w:line="594" w:lineRule="exact"/>
        <w:ind w:firstLine="643" w:firstLineChars="200"/>
        <w:rPr>
          <w:rFonts w:cs="Times New Roman"/>
          <w:color w:val="000000"/>
          <w:szCs w:val="32"/>
        </w:rPr>
      </w:pPr>
      <w:r>
        <w:rPr>
          <w:rFonts w:hint="eastAsia" w:cs="Times New Roman"/>
          <w:b/>
          <w:bCs/>
          <w:color w:val="000000"/>
          <w:szCs w:val="32"/>
        </w:rPr>
        <w:t>生态环境治理成效不够稳固</w:t>
      </w:r>
      <w:r>
        <w:rPr>
          <w:rFonts w:hint="eastAsia" w:cs="Times New Roman"/>
          <w:color w:val="000000"/>
          <w:szCs w:val="32"/>
        </w:rPr>
        <w:t>。治水方面，桃花溪、跳磴河生态流量低、无自然补水，叠加城市冲洗水污染，水质持续改善难度大，排水系统雨污混排问题仍需加大整治力度。治气方面，歇台子国控点受交通运输源、社会源影响交织，叠加烟花爆竹输入性污染，空气质量持续改善仍面临多重制约。治土方面，工业企业腾退后土壤环境质量超标地块数量多，治理难度高，农业面源污染治理任务艰巨。治城方面，餐饮油烟、建设施工、恶臭气体、噪声扰民等“城市病”投诉依然多发，受产城融合影响，西彭及庆铃、格力所在片区等“邻避”问题依然突出。</w:t>
      </w:r>
    </w:p>
    <w:p>
      <w:pPr>
        <w:spacing w:line="594" w:lineRule="exact"/>
        <w:ind w:firstLine="643" w:firstLineChars="200"/>
        <w:rPr>
          <w:rFonts w:cs="Times New Roman"/>
          <w:color w:val="000000"/>
          <w:szCs w:val="32"/>
        </w:rPr>
      </w:pPr>
      <w:r>
        <w:rPr>
          <w:rFonts w:hint="eastAsia" w:cs="Times New Roman"/>
          <w:b/>
          <w:bCs/>
          <w:color w:val="000000"/>
          <w:szCs w:val="32"/>
        </w:rPr>
        <w:t>绿色低碳发展面临结构性压力</w:t>
      </w:r>
      <w:r>
        <w:rPr>
          <w:rFonts w:hint="eastAsia" w:cs="Times New Roman"/>
          <w:color w:val="000000"/>
          <w:szCs w:val="32"/>
        </w:rPr>
        <w:t>。产业发展聚焦度不足，产业结构优化调整力度不够，战略性新兴产业占比偏低，氢能、低空经济等新增长点仍处于培育期，对工业总产值支撑力较弱。园区集约发展水平有待提升，招商引资精准性仍需加强，龙头型引领性项目招引不足，标志性产业项目储备较欠缺。节能降耗任务依然严峻，受企业节能改造意愿不强、新建项目短期内能耗集中释放等因素影响，新旧动能转换压力较大。</w:t>
      </w:r>
    </w:p>
    <w:p>
      <w:pPr>
        <w:spacing w:line="594" w:lineRule="exact"/>
        <w:ind w:firstLine="643" w:firstLineChars="200"/>
        <w:rPr>
          <w:rFonts w:cs="Times New Roman"/>
          <w:color w:val="000000"/>
          <w:szCs w:val="32"/>
        </w:rPr>
      </w:pPr>
      <w:r>
        <w:rPr>
          <w:rFonts w:hint="eastAsia" w:cs="Times New Roman"/>
          <w:b/>
          <w:bCs/>
          <w:color w:val="000000"/>
          <w:szCs w:val="32"/>
        </w:rPr>
        <w:t>美丽九龙坡建设支撑体系仍待健全</w:t>
      </w:r>
      <w:r>
        <w:rPr>
          <w:rFonts w:hint="eastAsia" w:cs="Times New Roman"/>
          <w:color w:val="000000"/>
          <w:szCs w:val="32"/>
        </w:rPr>
        <w:t>。生态智治场景全面融入基层智治体系存在技术障碍，与部分市级平台未实现贯通，非现场执法证据适用制度尚未建立。规划评估工作机制初步形成，但跨部门协同联动不足、资源统筹力度偏弱。资金保障体系不健全，多元化筹资渠道未打通，政策激励机制不足，导致部分项目因配套资金缺口而推进滞后。公众参与渠道单一，企业环保主体责任落实仍不到位，“政府主导、社会协同、公众参与”的共治格局尚未完全形成。</w:t>
      </w:r>
    </w:p>
    <w:p>
      <w:pPr>
        <w:pStyle w:val="3"/>
        <w:spacing w:line="594" w:lineRule="exact"/>
      </w:pPr>
      <w:bookmarkStart w:id="49" w:name="_Toc91490938"/>
      <w:bookmarkStart w:id="50" w:name="_Toc10529"/>
      <w:bookmarkStart w:id="51" w:name="_Toc215095765"/>
      <w:bookmarkStart w:id="52" w:name="_Toc9035"/>
      <w:bookmarkStart w:id="53" w:name="_Toc29860"/>
      <w:bookmarkStart w:id="54" w:name="_Toc7828"/>
      <w:bookmarkStart w:id="55" w:name="_Toc215095814"/>
      <w:bookmarkStart w:id="56" w:name="_Toc230190756"/>
      <w:bookmarkStart w:id="57" w:name="_Toc5356"/>
      <w:bookmarkStart w:id="58" w:name="_Toc221883980"/>
      <w:bookmarkStart w:id="59" w:name="_Toc7304"/>
      <w:r>
        <w:t>第三节</w:t>
      </w:r>
      <w:bookmarkEnd w:id="49"/>
      <w:bookmarkEnd w:id="50"/>
      <w:r>
        <w:rPr>
          <w:rFonts w:hint="eastAsia"/>
        </w:rPr>
        <w:t xml:space="preserve"> 高水平建设美丽九龙坡迎来新的机遇</w:t>
      </w:r>
      <w:bookmarkEnd w:id="51"/>
      <w:bookmarkEnd w:id="52"/>
      <w:bookmarkEnd w:id="53"/>
      <w:bookmarkEnd w:id="54"/>
      <w:bookmarkEnd w:id="55"/>
      <w:bookmarkEnd w:id="56"/>
      <w:bookmarkEnd w:id="57"/>
      <w:bookmarkEnd w:id="58"/>
      <w:bookmarkEnd w:id="59"/>
    </w:p>
    <w:p>
      <w:pPr>
        <w:spacing w:line="594" w:lineRule="exact"/>
        <w:ind w:firstLine="643" w:firstLineChars="200"/>
        <w:rPr>
          <w:rFonts w:cs="Times New Roman"/>
          <w:bCs/>
          <w:color w:val="000000"/>
          <w:szCs w:val="32"/>
        </w:rPr>
      </w:pPr>
      <w:r>
        <w:rPr>
          <w:rFonts w:hint="eastAsia" w:cs="Times New Roman"/>
          <w:b/>
          <w:bCs/>
          <w:color w:val="000000"/>
          <w:szCs w:val="32"/>
        </w:rPr>
        <w:t>国家战略厚植高质量发展生态底色</w:t>
      </w:r>
      <w:r>
        <w:rPr>
          <w:rFonts w:hint="eastAsia" w:cs="Times New Roman"/>
          <w:bCs/>
          <w:color w:val="000000"/>
          <w:szCs w:val="32"/>
        </w:rPr>
        <w:t>。长江经济带高质量发展、新时代西部大开发、成渝地区双城经济圈建设、西部陆海新通道建设等国家重大战略纵深推进形成的综合集成之势，为九龙坡建设发展带来战略牵引、政策推动和发展支撑。加快推进九龙坡区落实长江经济带“共抓大保护”战略部署，全面融入长江重点生态区治理体系，积极服务成渝地区双城经济圈建设，九龙坡区生态环境建设进程必将实现更大突破。</w:t>
      </w:r>
    </w:p>
    <w:p>
      <w:pPr>
        <w:spacing w:line="594" w:lineRule="exact"/>
        <w:ind w:firstLine="643" w:firstLineChars="200"/>
        <w:rPr>
          <w:rFonts w:cs="Times New Roman"/>
          <w:bCs/>
          <w:color w:val="000000"/>
          <w:szCs w:val="32"/>
        </w:rPr>
      </w:pPr>
      <w:r>
        <w:rPr>
          <w:rFonts w:hint="eastAsia" w:cs="Times New Roman"/>
          <w:b/>
          <w:color w:val="000000"/>
          <w:szCs w:val="32"/>
        </w:rPr>
        <w:t>市级统筹确立美丽城市建设目标</w:t>
      </w:r>
      <w:r>
        <w:rPr>
          <w:rFonts w:hint="eastAsia" w:cs="Times New Roman"/>
          <w:bCs/>
          <w:color w:val="000000"/>
          <w:szCs w:val="32"/>
        </w:rPr>
        <w:t>。重庆市明确将美丽中国先行区作为现代化新重庆建设“六区一高地”战略目标之一，确立了美丽重庆建设的总体要求与阶段性任务。市委、市政府将九龙坡区纳入首批市级美丽城市建设培育名单，聚焦高质量绿色低碳发展和现代化环境治理，力争形成可复制、可推广的九龙坡经验和创新模式，打造全国美丽城市建设的示范标杆，为九龙坡区生态环境建设指明了清晰目标。</w:t>
      </w:r>
    </w:p>
    <w:p>
      <w:pPr>
        <w:spacing w:line="594" w:lineRule="exact"/>
        <w:ind w:firstLine="643" w:firstLineChars="200"/>
        <w:rPr>
          <w:rFonts w:cs="Times New Roman"/>
          <w:color w:val="000000"/>
          <w:szCs w:val="32"/>
        </w:rPr>
      </w:pPr>
      <w:r>
        <w:rPr>
          <w:rFonts w:hint="eastAsia" w:cs="Times New Roman"/>
          <w:b/>
          <w:bCs/>
          <w:color w:val="000000"/>
          <w:szCs w:val="32"/>
        </w:rPr>
        <w:t>区域部署筑牢美丽九龙坡建设坚实根基</w:t>
      </w:r>
      <w:r>
        <w:rPr>
          <w:rFonts w:hint="eastAsia" w:cs="Times New Roman"/>
          <w:bCs/>
          <w:color w:val="000000"/>
          <w:szCs w:val="32"/>
        </w:rPr>
        <w:t>。</w:t>
      </w:r>
      <w:r>
        <w:rPr>
          <w:rFonts w:hint="eastAsia" w:cs="Times New Roman"/>
          <w:color w:val="000000"/>
          <w:szCs w:val="32"/>
        </w:rPr>
        <w:t>区委、区政府将美丽九龙坡建设全面融入全区“十五五”时期经济社会发展“16912”总体思路中，</w:t>
      </w:r>
      <w:r>
        <w:rPr>
          <w:rFonts w:hint="eastAsia" w:cs="方正仿宋_GBK"/>
          <w:szCs w:val="32"/>
        </w:rPr>
        <w:t>聚力推进“九治一体、九龙九美”美丽九龙坡建设。</w:t>
      </w:r>
      <w:r>
        <w:rPr>
          <w:rFonts w:hint="eastAsia" w:ascii="方正仿宋_GBK" w:hAnsi="方正仿宋_GBK" w:cs="方正仿宋_GBK"/>
          <w:szCs w:val="32"/>
        </w:rPr>
        <w:t>全区“</w:t>
      </w:r>
      <w:r>
        <w:rPr>
          <w:rFonts w:cs="Times New Roman"/>
          <w:szCs w:val="32"/>
        </w:rPr>
        <w:t>248X</w:t>
      </w:r>
      <w:r>
        <w:rPr>
          <w:rFonts w:hint="eastAsia" w:ascii="方正仿宋_GBK" w:hAnsi="方正仿宋_GBK" w:cs="方正仿宋_GBK"/>
          <w:szCs w:val="32"/>
        </w:rPr>
        <w:t>”现代制造业集群固本提质、“</w:t>
      </w:r>
      <w:r>
        <w:rPr>
          <w:rFonts w:cs="Times New Roman"/>
          <w:szCs w:val="32"/>
        </w:rPr>
        <w:t>411</w:t>
      </w:r>
      <w:r>
        <w:rPr>
          <w:rFonts w:hint="eastAsia" w:ascii="方正仿宋_GBK" w:hAnsi="方正仿宋_GBK" w:cs="方正仿宋_GBK"/>
          <w:szCs w:val="32"/>
        </w:rPr>
        <w:t>”科技创新布局不断优化，先进材料、智能网联、新能源汽车等主导产业加快向智能化和绿色化转型，为实现碳达峰目标、构建绿色生产生活方式提供强劲支撑。</w:t>
      </w:r>
      <w:r>
        <w:rPr>
          <w:rFonts w:hint="eastAsia" w:cs="Times New Roman"/>
          <w:color w:val="000000"/>
          <w:szCs w:val="32"/>
        </w:rPr>
        <w:t>区域生态治理体系日趋成熟，为高水平推进美丽九龙坡建设、实现美丽建设提质增效奠定了坚实基础。</w:t>
      </w:r>
    </w:p>
    <w:p>
      <w:pPr>
        <w:spacing w:line="594" w:lineRule="exact"/>
        <w:ind w:firstLine="640" w:firstLineChars="200"/>
        <w:rPr>
          <w:rFonts w:cs="Times New Roman"/>
          <w:color w:val="000000"/>
          <w:szCs w:val="32"/>
        </w:rPr>
      </w:pPr>
    </w:p>
    <w:p>
      <w:pPr>
        <w:spacing w:line="594" w:lineRule="exact"/>
        <w:outlineLvl w:val="0"/>
        <w:rPr>
          <w:rFonts w:eastAsia="方正黑体_GBK" w:cs="Times New Roman"/>
          <w:color w:val="000000"/>
          <w:szCs w:val="32"/>
        </w:rPr>
        <w:sectPr>
          <w:footerReference r:id="rId7" w:type="default"/>
          <w:footerReference r:id="rId8" w:type="even"/>
          <w:pgSz w:w="11906" w:h="16838"/>
          <w:pgMar w:top="2098" w:right="1531" w:bottom="1985" w:left="1531" w:header="851" w:footer="1474" w:gutter="0"/>
          <w:pgNumType w:start="1"/>
          <w:cols w:space="425" w:num="1"/>
          <w:docGrid w:type="lines" w:linePitch="312" w:charSpace="0"/>
        </w:sectPr>
      </w:pPr>
      <w:bookmarkStart w:id="60" w:name="_bookmark3"/>
      <w:bookmarkEnd w:id="60"/>
    </w:p>
    <w:p>
      <w:pPr>
        <w:pStyle w:val="2"/>
        <w:spacing w:line="594" w:lineRule="exact"/>
        <w:ind w:left="0" w:leftChars="0" w:firstLine="0" w:firstLineChars="0"/>
      </w:pPr>
      <w:bookmarkStart w:id="61" w:name="_Toc221883981"/>
      <w:bookmarkStart w:id="62" w:name="_Toc21398"/>
      <w:bookmarkStart w:id="63" w:name="_Toc230190757"/>
      <w:bookmarkStart w:id="64" w:name="_Toc18953"/>
      <w:bookmarkStart w:id="65" w:name="_Toc29445"/>
      <w:bookmarkStart w:id="66" w:name="_Toc11239"/>
      <w:r>
        <w:rPr>
          <w:rFonts w:hint="eastAsia"/>
        </w:rPr>
        <w:t>第二章 指导思想、基本原则及目标指标</w:t>
      </w:r>
      <w:bookmarkEnd w:id="61"/>
      <w:bookmarkEnd w:id="62"/>
      <w:bookmarkEnd w:id="63"/>
      <w:bookmarkEnd w:id="64"/>
      <w:bookmarkEnd w:id="65"/>
      <w:bookmarkEnd w:id="66"/>
    </w:p>
    <w:p>
      <w:pPr>
        <w:pStyle w:val="3"/>
        <w:spacing w:line="594" w:lineRule="exact"/>
      </w:pPr>
      <w:bookmarkStart w:id="67" w:name="_bookmark20"/>
      <w:bookmarkEnd w:id="67"/>
      <w:bookmarkStart w:id="68" w:name="_Toc27788"/>
      <w:bookmarkStart w:id="69" w:name="_Toc1253"/>
      <w:bookmarkStart w:id="70" w:name="_Toc15064"/>
      <w:bookmarkStart w:id="71" w:name="_Toc215095767"/>
      <w:bookmarkStart w:id="72" w:name="_Toc215095816"/>
      <w:bookmarkStart w:id="73" w:name="_Toc13043"/>
      <w:bookmarkStart w:id="74" w:name="_Toc16011"/>
      <w:bookmarkStart w:id="75" w:name="_Toc230190758"/>
      <w:bookmarkStart w:id="76" w:name="_Toc6760"/>
      <w:bookmarkStart w:id="77" w:name="_Toc221883982"/>
      <w:r>
        <w:t>第一节 指导思想</w:t>
      </w:r>
      <w:bookmarkEnd w:id="68"/>
      <w:bookmarkEnd w:id="69"/>
      <w:bookmarkEnd w:id="70"/>
      <w:bookmarkEnd w:id="71"/>
      <w:bookmarkEnd w:id="72"/>
      <w:bookmarkEnd w:id="73"/>
      <w:bookmarkEnd w:id="74"/>
      <w:bookmarkEnd w:id="75"/>
      <w:bookmarkEnd w:id="76"/>
      <w:bookmarkEnd w:id="77"/>
    </w:p>
    <w:p>
      <w:pPr>
        <w:spacing w:line="594" w:lineRule="exact"/>
        <w:ind w:firstLine="640" w:firstLineChars="200"/>
        <w:rPr>
          <w:rFonts w:cs="Times New Roman"/>
          <w:color w:val="000000"/>
          <w:szCs w:val="32"/>
        </w:rPr>
      </w:pPr>
      <w:bookmarkStart w:id="78" w:name="_bookmark21"/>
      <w:bookmarkEnd w:id="78"/>
      <w:r>
        <w:rPr>
          <w:rFonts w:hint="eastAsia" w:cs="Times New Roman"/>
          <w:color w:val="000000"/>
          <w:szCs w:val="32"/>
        </w:rPr>
        <w:t>以习近平新时代中国特色社会主义思想为指导，深学笃行习近平生态文明思想，全面贯彻党的二十大和二十届历次全会精神，认真落实习近平总书记视察重庆重要讲话重要指示精神，深入贯彻落实全国生态环境保护大会部署和中共中央、国务院关于全面推进美丽中国建设的意见，牢固树立和践行绿水青山就是金山银山的理念，保持加强生态文明建设的战略定力，坚定不移走生产发展、生活富裕、生态良好的文明发展道路，加快形成以实现人与自然和谐共生现代化为导向的美丽中国建设新格局，筑牢中华民族伟大复兴的生态根基。</w:t>
      </w:r>
    </w:p>
    <w:p>
      <w:pPr>
        <w:pStyle w:val="3"/>
        <w:spacing w:line="594" w:lineRule="exact"/>
      </w:pPr>
      <w:bookmarkStart w:id="79" w:name="_Toc5628"/>
      <w:bookmarkStart w:id="80" w:name="_Toc19475"/>
      <w:bookmarkStart w:id="81" w:name="_Toc21726"/>
      <w:bookmarkStart w:id="82" w:name="_Toc221883983"/>
      <w:bookmarkStart w:id="83" w:name="_Toc31527"/>
      <w:bookmarkStart w:id="84" w:name="_Toc230190759"/>
      <w:r>
        <w:rPr>
          <w:rFonts w:hint="eastAsia"/>
        </w:rPr>
        <w:t>第二节 基本原则</w:t>
      </w:r>
      <w:bookmarkEnd w:id="79"/>
      <w:bookmarkEnd w:id="80"/>
      <w:bookmarkEnd w:id="81"/>
      <w:bookmarkEnd w:id="82"/>
      <w:bookmarkEnd w:id="83"/>
      <w:bookmarkEnd w:id="84"/>
    </w:p>
    <w:p>
      <w:pPr>
        <w:ind w:firstLine="643" w:firstLineChars="200"/>
        <w:rPr>
          <w:rFonts w:cs="Times New Roman"/>
          <w:color w:val="000000"/>
        </w:rPr>
      </w:pPr>
      <w:r>
        <w:rPr>
          <w:rFonts w:hint="eastAsia" w:cs="Times New Roman"/>
          <w:b/>
          <w:bCs/>
          <w:color w:val="000000"/>
          <w:szCs w:val="32"/>
        </w:rPr>
        <w:t>坚持以美丽重庆建设为统揽</w:t>
      </w:r>
      <w:r>
        <w:rPr>
          <w:rFonts w:hint="eastAsia" w:cs="Times New Roman"/>
          <w:bCs/>
          <w:color w:val="000000"/>
          <w:szCs w:val="32"/>
        </w:rPr>
        <w:t>。</w:t>
      </w:r>
      <w:r>
        <w:rPr>
          <w:rFonts w:hint="eastAsia" w:cs="Times New Roman"/>
          <w:color w:val="000000"/>
        </w:rPr>
        <w:t>紧扣全市“美丽中国先行区”建设主线，对标对表九龙坡区经济社会发展“</w:t>
      </w:r>
      <w:r>
        <w:rPr>
          <w:rFonts w:cs="Times New Roman"/>
          <w:color w:val="000000"/>
        </w:rPr>
        <w:t>16912</w:t>
      </w:r>
      <w:r>
        <w:rPr>
          <w:rFonts w:hint="eastAsia" w:cs="Times New Roman"/>
          <w:color w:val="000000"/>
        </w:rPr>
        <w:t>”总体思路，将美丽九龙坡建设深度融入发展全过程，立足“九治一体、九龙九美”目标，系统推进“九治”重点工作，一体塑造“城乡一体化、东西一体化、全域都市化”城乡大美格局。全面筑牢长江上游重要生态屏障，提升生态环境现代化治理效能，打造更多具有九龙坡辨识度的标志性成果。</w:t>
      </w:r>
    </w:p>
    <w:p>
      <w:pPr>
        <w:spacing w:line="594" w:lineRule="exact"/>
        <w:ind w:firstLine="643" w:firstLineChars="200"/>
        <w:rPr>
          <w:rFonts w:cs="Times New Roman"/>
        </w:rPr>
      </w:pPr>
      <w:r>
        <w:rPr>
          <w:rFonts w:hint="eastAsia" w:cs="Times New Roman"/>
          <w:b/>
          <w:bCs/>
        </w:rPr>
        <w:t>坚持以生态环境全面改善为核心</w:t>
      </w:r>
      <w:r>
        <w:rPr>
          <w:rFonts w:hint="eastAsia" w:cs="Times New Roman"/>
          <w:bCs/>
        </w:rPr>
        <w:t>。</w:t>
      </w:r>
      <w:r>
        <w:rPr>
          <w:rFonts w:hint="eastAsia" w:cs="Times New Roman"/>
        </w:rPr>
        <w:t>聚焦影响生产生活的突出生态环境问题，持续完善“九治”生态治理体系，以更高标准持续深入打好蓝天、碧水、净土保卫战，巩固国控断面水质、空气质量优良天数等治理成果，提质建设全域“无废城市”，更加注重精准、科学、依法治污，推动生态环境质量实现从量变到质变的全面跃升，切实增强人民群众的获得感、幸福感和认同感。</w:t>
      </w:r>
    </w:p>
    <w:p>
      <w:pPr>
        <w:spacing w:line="594" w:lineRule="exact"/>
        <w:ind w:firstLine="643" w:firstLineChars="200"/>
        <w:rPr>
          <w:rFonts w:cs="Times New Roman"/>
          <w:bCs/>
        </w:rPr>
      </w:pPr>
      <w:r>
        <w:rPr>
          <w:rFonts w:hint="eastAsia" w:cs="Times New Roman"/>
          <w:b/>
        </w:rPr>
        <w:t>坚持以绿色低碳发展为导向</w:t>
      </w:r>
      <w:r>
        <w:rPr>
          <w:rFonts w:hint="eastAsia" w:cs="Times New Roman"/>
        </w:rPr>
        <w:t>。</w:t>
      </w:r>
      <w:r>
        <w:rPr>
          <w:rFonts w:hint="eastAsia" w:cs="Times New Roman"/>
          <w:bCs/>
        </w:rPr>
        <w:t>完整、准确、全面贯彻新发展理念，将“双碳”目标要求深度融入经济社会发展全局，协同推进降碳、减污、扩绿、增长，分类推动产业结构、能源结构、交通运输结构等绿色转型，促进经济社会发展全面绿色转型高质量发展。</w:t>
      </w:r>
    </w:p>
    <w:p>
      <w:pPr>
        <w:spacing w:line="594" w:lineRule="exact"/>
        <w:ind w:firstLine="643" w:firstLineChars="200"/>
        <w:rPr>
          <w:rFonts w:cs="Times New Roman"/>
          <w:color w:val="000000"/>
          <w:szCs w:val="32"/>
        </w:rPr>
      </w:pPr>
      <w:r>
        <w:rPr>
          <w:rFonts w:hint="eastAsia" w:cs="Times New Roman"/>
          <w:b/>
          <w:bCs/>
        </w:rPr>
        <w:t>坚持以治理体系现代化为支撑</w:t>
      </w:r>
      <w:r>
        <w:rPr>
          <w:rFonts w:hint="eastAsia" w:cs="Times New Roman"/>
          <w:bCs/>
        </w:rPr>
        <w:t>。</w:t>
      </w:r>
      <w:r>
        <w:rPr>
          <w:rFonts w:hint="eastAsia" w:cs="Times New Roman"/>
        </w:rPr>
        <w:t>以全面深化改革为动力，积极探索首创性、差别化改革。深化生态环境领域体制机制改革，探索健全多元化投入机制。强化数字化应用，提升非现场监管、智慧监测预警、污染精准溯源治理等能力，提升生态环境治理体系与治理能力现代化水平。构建公众共同参与的现代化生态环境治理新格局，为美丽九龙坡建设注入强大动能。</w:t>
      </w:r>
      <w:bookmarkStart w:id="85" w:name="_Toc30171"/>
      <w:bookmarkStart w:id="86" w:name="_Toc32231"/>
      <w:bookmarkStart w:id="87" w:name="_Toc16396"/>
      <w:bookmarkStart w:id="88" w:name="_Toc12277"/>
      <w:bookmarkStart w:id="89" w:name="_Toc221883984"/>
    </w:p>
    <w:p>
      <w:pPr>
        <w:pStyle w:val="3"/>
        <w:spacing w:line="594" w:lineRule="exact"/>
      </w:pPr>
      <w:bookmarkStart w:id="90" w:name="_Toc230190760"/>
      <w:r>
        <w:rPr>
          <w:rFonts w:hint="eastAsia"/>
        </w:rPr>
        <w:t>第三节 主要目标</w:t>
      </w:r>
      <w:bookmarkEnd w:id="85"/>
      <w:bookmarkEnd w:id="86"/>
      <w:bookmarkEnd w:id="87"/>
      <w:bookmarkEnd w:id="88"/>
      <w:bookmarkEnd w:id="89"/>
      <w:bookmarkEnd w:id="90"/>
    </w:p>
    <w:p>
      <w:pPr>
        <w:spacing w:line="594" w:lineRule="exact"/>
        <w:ind w:firstLine="640" w:firstLineChars="200"/>
        <w:rPr>
          <w:rFonts w:cs="Times New Roman"/>
        </w:rPr>
      </w:pPr>
      <w:r>
        <w:rPr>
          <w:rFonts w:hint="eastAsia" w:cs="Times New Roman"/>
        </w:rPr>
        <w:t>到2030年，全面提升生态环境保护能级，“九治一体、九龙九美”美丽九龙坡建设呈现新图景，打造一批具有“西部领先、全国进位和九龙坡辨识度”的标志性成果。“一山四水五廊多园”生态格局持续优化，清洁低碳安全高效的新型能源体系初步建成，绿色生产生活方式基本普及，碳达峰目标如期实现，“九治”成效巩固拓展，主要污染物排放总量持续减少，城乡整体形象面貌实现新跨越，生态系统多样性稳定性持续不断提升，“两山”转化通道进一步拓宽，数智赋能整体智治水平大幅提升，长江上游重要生态屏障全面筑牢。</w:t>
      </w:r>
    </w:p>
    <w:p>
      <w:pPr>
        <w:spacing w:line="594" w:lineRule="exact"/>
        <w:ind w:firstLine="640" w:firstLineChars="200"/>
        <w:rPr>
          <w:rFonts w:cs="Times New Roman"/>
        </w:rPr>
      </w:pPr>
      <w:r>
        <w:rPr>
          <w:rFonts w:hint="eastAsia" w:cs="Times New Roman"/>
        </w:rPr>
        <w:t>展望至2035年，高水平美丽九龙坡基本建成，绿色生产生活方式全面形成，碳排放达峰后稳中有降，生态环境质量达到全市领先水平，生态系统多样性稳定性持续性显著提升，人与自然和谐共生，在全国同类城区城市体系中争先进位，成为展示美丽中国生动实践的重要窗口。</w:t>
      </w:r>
    </w:p>
    <w:p>
      <w:pPr>
        <w:spacing w:line="440" w:lineRule="exact"/>
        <w:ind w:firstLine="960" w:firstLineChars="400"/>
        <w:rPr>
          <w:rFonts w:ascii="方正仿宋_GBK" w:hAnsi="方正仿宋_GBK" w:cs="方正仿宋_GBK"/>
          <w:sz w:val="24"/>
          <w:szCs w:val="32"/>
        </w:rPr>
      </w:pPr>
    </w:p>
    <w:p>
      <w:pPr>
        <w:spacing w:line="440" w:lineRule="exact"/>
        <w:ind w:firstLine="640" w:firstLineChars="200"/>
        <w:sectPr>
          <w:pgSz w:w="11906" w:h="16838"/>
          <w:pgMar w:top="2098" w:right="1531" w:bottom="1985" w:left="1531" w:header="851" w:footer="1474" w:gutter="0"/>
          <w:cols w:space="425" w:num="1"/>
          <w:docGrid w:type="lines" w:linePitch="312" w:charSpace="0"/>
        </w:sectPr>
      </w:pPr>
    </w:p>
    <w:p>
      <w:pPr>
        <w:pStyle w:val="2"/>
        <w:spacing w:line="594" w:lineRule="exact"/>
      </w:pPr>
      <w:bookmarkStart w:id="91" w:name="_Toc1409"/>
      <w:bookmarkStart w:id="92" w:name="_Toc1734"/>
      <w:bookmarkStart w:id="93" w:name="_Toc18786"/>
      <w:bookmarkStart w:id="94" w:name="_Toc27013"/>
      <w:bookmarkStart w:id="95" w:name="_Toc230190761"/>
      <w:bookmarkStart w:id="96" w:name="_Toc221883985"/>
      <w:r>
        <w:rPr>
          <w:rFonts w:hint="eastAsia"/>
        </w:rPr>
        <w:t xml:space="preserve">第三章 </w:t>
      </w:r>
      <w:r>
        <w:rPr>
          <w:rFonts w:hint="eastAsia"/>
          <w:lang w:val="en-US"/>
        </w:rPr>
        <w:t>巩固拓展攻坚成效，全面提升生态环境质量</w:t>
      </w:r>
      <w:bookmarkEnd w:id="91"/>
      <w:bookmarkEnd w:id="92"/>
      <w:bookmarkEnd w:id="93"/>
      <w:bookmarkEnd w:id="94"/>
      <w:bookmarkEnd w:id="95"/>
      <w:bookmarkEnd w:id="96"/>
    </w:p>
    <w:p>
      <w:pPr>
        <w:spacing w:line="594" w:lineRule="exact"/>
        <w:ind w:firstLine="640" w:firstLineChars="200"/>
      </w:pPr>
      <w:r>
        <w:t>坚持源头防控与过程管控并重、技术创新与制度保障并举，聚焦重点区域和重点行业，系统推进水、大气、土壤、固废等污染综合治理</w:t>
      </w:r>
      <w:r>
        <w:rPr>
          <w:rFonts w:hint="eastAsia"/>
        </w:rPr>
        <w:t>，全面落实精准科学依法治污</w:t>
      </w:r>
      <w:r>
        <w:t>，推动区域</w:t>
      </w:r>
      <w:r>
        <w:rPr>
          <w:rFonts w:hint="eastAsia"/>
        </w:rPr>
        <w:t>生态</w:t>
      </w:r>
      <w:r>
        <w:t>环境</w:t>
      </w:r>
      <w:r>
        <w:rPr>
          <w:rFonts w:hint="eastAsia"/>
        </w:rPr>
        <w:t>质量</w:t>
      </w:r>
      <w:r>
        <w:t>安全稳定。</w:t>
      </w:r>
    </w:p>
    <w:p>
      <w:pPr>
        <w:pStyle w:val="3"/>
        <w:spacing w:line="594" w:lineRule="exact"/>
      </w:pPr>
      <w:bookmarkStart w:id="97" w:name="_Toc29999"/>
      <w:bookmarkStart w:id="98" w:name="_Toc5227"/>
      <w:bookmarkStart w:id="99" w:name="_Toc3435"/>
      <w:bookmarkStart w:id="100" w:name="_Toc221883986"/>
      <w:bookmarkStart w:id="101" w:name="_Toc15360"/>
      <w:bookmarkStart w:id="102" w:name="_Toc230190762"/>
      <w:r>
        <w:rPr>
          <w:rFonts w:hint="eastAsia"/>
        </w:rPr>
        <w:t>第一节 持之以恒“治水</w:t>
      </w:r>
      <w:bookmarkEnd w:id="97"/>
      <w:bookmarkEnd w:id="98"/>
      <w:bookmarkEnd w:id="99"/>
      <w:bookmarkEnd w:id="100"/>
      <w:bookmarkEnd w:id="101"/>
      <w:r>
        <w:rPr>
          <w:rFonts w:hint="eastAsia"/>
        </w:rPr>
        <w:t>”</w:t>
      </w:r>
      <w:bookmarkEnd w:id="102"/>
    </w:p>
    <w:p>
      <w:pPr>
        <w:spacing w:line="594" w:lineRule="exact"/>
        <w:ind w:firstLine="643" w:firstLineChars="200"/>
      </w:pPr>
      <w:r>
        <w:rPr>
          <w:rFonts w:hint="eastAsia"/>
          <w:b/>
        </w:rPr>
        <w:t>推进重点流域治理提升</w:t>
      </w:r>
      <w:r>
        <w:rPr>
          <w:rFonts w:hint="eastAsia"/>
        </w:rPr>
        <w:t>。一体推进“五水共治”，开展全区河流调查建模工作，严格落实河长制及各河流“一河一策”实施方案。聚焦流域整体性、特征性问题及跨区域水生态环境问题，优化完善“流域—控制区—控制单元”分区管理体系，建立上下游贯通一体的生态环境治理体系。实施大溪河水环境综合治理工程，实现水环境质量、水生态功能协同提升。巩固黑臭水体清零成效，建立健全城乡黑臭水体返黑返臭长效防范工作体系。</w:t>
      </w:r>
      <w:r>
        <w:t>以</w:t>
      </w:r>
      <w:r>
        <w:rPr>
          <w:rFonts w:hint="eastAsia" w:ascii="方正仿宋_GBK"/>
        </w:rPr>
        <w:t>“数智碧水”平台深</w:t>
      </w:r>
      <w:r>
        <w:t>化应用为抓手，提升智慧监管能力，全面优化预警预报与闭环处置效能。</w:t>
      </w:r>
    </w:p>
    <w:p>
      <w:pPr>
        <w:spacing w:line="594" w:lineRule="exact"/>
        <w:ind w:firstLine="643" w:firstLineChars="200"/>
      </w:pPr>
      <w:r>
        <w:rPr>
          <w:rFonts w:hint="eastAsia"/>
          <w:b/>
        </w:rPr>
        <w:t>严格落实水资源保护管控</w:t>
      </w:r>
      <w:r>
        <w:rPr>
          <w:rFonts w:hint="eastAsia"/>
        </w:rPr>
        <w:t>。落实“四水四定”原则，实施最严格的水资源管理制度。推进国家级节水型城市建设，开展规划和建设项目节约用水评价，逐步建立节水目标责任制。完善河湖生态流量监测预警机制，开展河流生态流量监测评价，</w:t>
      </w:r>
      <w:r>
        <w:rPr>
          <w:rFonts w:hint="eastAsia" w:cs="Times New Roman"/>
          <w:szCs w:val="32"/>
          <w:shd w:val="clear" w:color="auto" w:fill="FFFFFF"/>
        </w:rPr>
        <w:t>加快推进映月湖—迎龙湖水库水系连通工程</w:t>
      </w:r>
      <w:r>
        <w:rPr>
          <w:rFonts w:hint="eastAsia"/>
        </w:rPr>
        <w:t>。严守饮用水水源绝对安全底线，巩固水源地“划、立、治”成效，加强饮用水水源地巡查监管。</w:t>
      </w:r>
    </w:p>
    <w:p>
      <w:pPr>
        <w:spacing w:line="594" w:lineRule="exact"/>
        <w:ind w:firstLine="643" w:firstLineChars="200"/>
      </w:pPr>
      <w:r>
        <w:rPr>
          <w:rFonts w:hint="eastAsia"/>
          <w:b/>
        </w:rPr>
        <w:t>统筹提升水环境治理效能</w:t>
      </w:r>
      <w:r>
        <w:rPr>
          <w:rFonts w:hint="eastAsia"/>
        </w:rPr>
        <w:t>。加强入河排污口监督管理，规范入河排污口设置审批，对全区304个入河排污口分级分类管理。实施大平山、渝州路等重点片区管网整治，持续推进城区雨污分流。落实工业园区、工业集聚区管理主体责任，完善九龙新城园区污水管网收集功能，加强工业企业排污全过程监管，巩固提升园区“污水零直排区”建设成果。推进河湖厂网一体化管理，底图底数准确呈现，大力整治存量管网问题，补齐雨污管网建设短板，提升污水收集处理能力。实施沿江污水干管低浓度接入口溯源整治工程，系统开展沿江城镇雨污管网普查、检测与修复改造，推动实现港口船舶污水垃圾接收、转运、处置全过程闭环管理。</w:t>
      </w:r>
    </w:p>
    <w:p>
      <w:pPr>
        <w:pStyle w:val="3"/>
        <w:spacing w:line="594" w:lineRule="exact"/>
      </w:pPr>
      <w:bookmarkStart w:id="103" w:name="_Toc221883987"/>
      <w:bookmarkStart w:id="104" w:name="_Toc10450"/>
      <w:bookmarkStart w:id="105" w:name="_Toc26636"/>
      <w:bookmarkStart w:id="106" w:name="_Toc8872"/>
      <w:bookmarkStart w:id="107" w:name="_Toc2863"/>
      <w:bookmarkStart w:id="108" w:name="_Toc230190763"/>
      <w:r>
        <w:rPr>
          <w:rFonts w:hint="eastAsia"/>
        </w:rPr>
        <w:t>第二节 全力以赴“治气</w:t>
      </w:r>
      <w:bookmarkEnd w:id="103"/>
      <w:bookmarkEnd w:id="104"/>
      <w:bookmarkEnd w:id="105"/>
      <w:bookmarkEnd w:id="106"/>
      <w:bookmarkEnd w:id="107"/>
      <w:r>
        <w:rPr>
          <w:rFonts w:hint="eastAsia"/>
        </w:rPr>
        <w:t>”</w:t>
      </w:r>
      <w:bookmarkEnd w:id="108"/>
    </w:p>
    <w:p>
      <w:pPr>
        <w:spacing w:line="594" w:lineRule="exact"/>
        <w:ind w:firstLine="643" w:firstLineChars="200"/>
      </w:pPr>
      <w:r>
        <w:rPr>
          <w:rFonts w:hint="eastAsia"/>
          <w:b/>
          <w:bCs/>
        </w:rPr>
        <w:t>推进大气污染联防联控</w:t>
      </w:r>
      <w:r>
        <w:rPr>
          <w:rFonts w:hint="eastAsia"/>
        </w:rPr>
        <w:t>。制定“一区一策”改善目标和管控策略，强化“四控一禁”（控排、控车、控尘、控烧、禁放）协同减排和“东西一体”区域减排，依托科技赋能提升污染溯源与精准治理能力，健全监测预警和执法监管体系，推进空气质量改善行动。实施美丽蓝天建设项目，强化大气污染应急应对能力，落实重污染天气应急预案，完善与周边区域重污染天气联防联控机制并开展联动执法检查。</w:t>
      </w:r>
    </w:p>
    <w:p>
      <w:pPr>
        <w:spacing w:line="594" w:lineRule="exact"/>
        <w:ind w:firstLine="643" w:firstLineChars="200"/>
      </w:pPr>
      <w:r>
        <w:rPr>
          <w:rFonts w:hint="eastAsia"/>
          <w:b/>
          <w:bCs/>
        </w:rPr>
        <w:t>强化重点行业</w:t>
      </w:r>
      <w:r>
        <w:rPr>
          <w:b/>
          <w:bCs/>
        </w:rPr>
        <w:t>深度治理</w:t>
      </w:r>
      <w:r>
        <w:rPr>
          <w:rFonts w:hint="eastAsia"/>
          <w:bCs/>
        </w:rPr>
        <w:t>。深化汽车整车及零部件制造、包装印刷等重点行业VOCs全流程、全环节综合治理。</w:t>
      </w:r>
      <w:r>
        <w:rPr>
          <w:rFonts w:hint="eastAsia"/>
        </w:rPr>
        <w:t>大力</w:t>
      </w:r>
      <w:r>
        <w:t>推进简易低效</w:t>
      </w:r>
      <w:r>
        <w:rPr>
          <w:rFonts w:hint="eastAsia"/>
        </w:rPr>
        <w:t>废气</w:t>
      </w:r>
      <w:r>
        <w:t>治理设施</w:t>
      </w:r>
      <w:r>
        <w:rPr>
          <w:rFonts w:hint="eastAsia"/>
        </w:rPr>
        <w:t>排查整治</w:t>
      </w:r>
      <w:r>
        <w:t>，</w:t>
      </w:r>
      <w:r>
        <w:rPr>
          <w:rFonts w:hint="eastAsia"/>
        </w:rPr>
        <w:t>加强</w:t>
      </w:r>
      <w:r>
        <w:t>无组织</w:t>
      </w:r>
      <w:r>
        <w:rPr>
          <w:rFonts w:hint="eastAsia"/>
        </w:rPr>
        <w:t>废气</w:t>
      </w:r>
      <w:r>
        <w:t>排放整治</w:t>
      </w:r>
      <w:r>
        <w:rPr>
          <w:rFonts w:hint="eastAsia"/>
        </w:rPr>
        <w:t>，</w:t>
      </w:r>
      <w:r>
        <w:rPr>
          <w:rFonts w:hint="eastAsia"/>
          <w:bCs/>
        </w:rPr>
        <w:t>完成戴卡、志成机械等有色铸造及工业炉窑行业废气升级改造。</w:t>
      </w:r>
      <w:r>
        <w:rPr>
          <w:rFonts w:hint="eastAsia"/>
        </w:rPr>
        <w:t>用好“活性炭监管一件事”，持续开展企业废气治理设施专项检查整治，推动重点行业企业废气治理设施“三率”提升。支持重点行业企业开展环保绩效分级“创B争A”。聚焦重污染天气预警情况，利用用电监控等数字手段，确保重污染天气应急减排措施落实到位。</w:t>
      </w:r>
    </w:p>
    <w:p>
      <w:pPr>
        <w:spacing w:line="594" w:lineRule="exact"/>
        <w:ind w:firstLine="643" w:firstLineChars="200"/>
        <w:rPr>
          <w:bCs/>
        </w:rPr>
      </w:pPr>
      <w:r>
        <w:rPr>
          <w:b/>
          <w:bCs/>
        </w:rPr>
        <w:t>深化交通污染</w:t>
      </w:r>
      <w:r>
        <w:rPr>
          <w:rFonts w:hint="eastAsia"/>
          <w:b/>
          <w:bCs/>
        </w:rPr>
        <w:t>协同</w:t>
      </w:r>
      <w:r>
        <w:rPr>
          <w:b/>
          <w:bCs/>
        </w:rPr>
        <w:t>治理</w:t>
      </w:r>
      <w:r>
        <w:rPr>
          <w:bCs/>
        </w:rPr>
        <w:t>。</w:t>
      </w:r>
      <w:r>
        <w:rPr>
          <w:rFonts w:hint="eastAsia"/>
          <w:bCs/>
        </w:rPr>
        <w:t>加快淘汰国四及以下柴油货车和国二及以下非道路移动机械，全面完成淘汰工作</w:t>
      </w:r>
      <w:r>
        <w:t>，按期完成市级下达的老旧车淘汰任务</w:t>
      </w:r>
      <w:r>
        <w:rPr>
          <w:rFonts w:hint="eastAsia"/>
          <w:bCs/>
        </w:rPr>
        <w:t>。全面落实汽车排放检验与维护制度，加强对汽车检测机构监管执法，持续整治机动车排放检验领域弄虚作假，强化机动车排放检验与维护联动。对庆铃汽车等新生产柴油货车系族检查全覆盖，将货车抽查纳入日常监管和执法检查计划，重点检查“三不两改一黑”问题，试行货车差异化定期排放检验制度</w:t>
      </w:r>
      <w:r>
        <w:t>。</w:t>
      </w:r>
      <w:r>
        <w:rPr>
          <w:rFonts w:hint="eastAsia"/>
          <w:bCs/>
        </w:rPr>
        <w:t>开展非道路移动机械、船舶清洁化发展攻坚行动，加快港口码头岸电设施建设和使用，实施内河船舶尾气治理。加强油品仓储、销售、运输全环节监管，提升柴油抽测频次，实施错峰加油“惠民”行动。加大歇台子、二郎周边重点道路交通管控与疏导力度，减少机动车尾气排放。</w:t>
      </w:r>
    </w:p>
    <w:p>
      <w:pPr>
        <w:spacing w:line="594" w:lineRule="exact"/>
        <w:ind w:firstLine="643" w:firstLineChars="200"/>
        <w:rPr>
          <w:bCs/>
        </w:rPr>
      </w:pPr>
      <w:r>
        <w:rPr>
          <w:rFonts w:hint="eastAsia"/>
          <w:b/>
          <w:bCs/>
        </w:rPr>
        <w:t>实施面源污染精细化管控</w:t>
      </w:r>
      <w:r>
        <w:rPr>
          <w:rFonts w:hint="eastAsia"/>
          <w:bCs/>
        </w:rPr>
        <w:t>。严格落实施工扬尘控制“十项规定”，深化施工工地扬尘智慧监管，每年建设（巩固）扬尘控制示范工地20个。继续强化城市扬尘污染治理，加强施工扬尘、道路扬尘、脏车入城、运输扬尘、绿带积尘以及裸露扬尘“六大环节”管控。划定露天焚烧禁烧区、限烧区以及其他区域，落实分区管控要求。实施秸秆等废弃物焚烧分区管控，强化秸秆“五化”利用，严防因秸秆等集中焚烧引发重污染天气。严禁在禁止区域内露天烧烤，严格落实烟花爆竹禁燃禁放有关规定，倡导绿色低碳文明祭扫，推动殡仪馆废气处理设施稳定达标排放。</w:t>
      </w:r>
    </w:p>
    <w:p>
      <w:pPr>
        <w:pStyle w:val="3"/>
        <w:spacing w:line="594" w:lineRule="exact"/>
      </w:pPr>
      <w:bookmarkStart w:id="109" w:name="_Toc1480"/>
      <w:bookmarkStart w:id="110" w:name="_Toc221883988"/>
      <w:bookmarkStart w:id="111" w:name="_Toc20295"/>
      <w:bookmarkStart w:id="112" w:name="_Toc23441"/>
      <w:bookmarkStart w:id="113" w:name="_Toc2273"/>
      <w:bookmarkStart w:id="114" w:name="_Toc230190764"/>
      <w:r>
        <w:rPr>
          <w:rFonts w:hint="eastAsia"/>
        </w:rPr>
        <w:t>第三节 全面强化“治土</w:t>
      </w:r>
      <w:bookmarkEnd w:id="109"/>
      <w:bookmarkEnd w:id="110"/>
      <w:bookmarkEnd w:id="111"/>
      <w:bookmarkEnd w:id="112"/>
      <w:bookmarkEnd w:id="113"/>
      <w:r>
        <w:rPr>
          <w:rFonts w:hint="eastAsia"/>
        </w:rPr>
        <w:t>”</w:t>
      </w:r>
      <w:bookmarkEnd w:id="114"/>
    </w:p>
    <w:p>
      <w:pPr>
        <w:spacing w:line="594" w:lineRule="exact"/>
        <w:ind w:firstLine="643"/>
      </w:pPr>
      <w:r>
        <w:rPr>
          <w:rFonts w:hint="eastAsia"/>
          <w:b/>
        </w:rPr>
        <w:t>强化农用地土壤污染防治</w:t>
      </w:r>
      <w:r>
        <w:rPr>
          <w:rFonts w:hint="eastAsia"/>
        </w:rPr>
        <w:t>。深入落实农用地分类管理制度，动态调整耕地土壤环境质量类别，强化受污染耕地安全利用。深入开展耕地有机质提升行动，实施酸化耕地治理改良示范。按照防新增、去存量、控风险要求，以镉、汞、砷、铅、铬5类重金属为重点，实施农用地土壤重金属污染溯源和整治全覆盖。</w:t>
      </w:r>
    </w:p>
    <w:p>
      <w:pPr>
        <w:spacing w:line="594" w:lineRule="exact"/>
        <w:ind w:firstLine="643"/>
      </w:pPr>
      <w:r>
        <w:rPr>
          <w:rFonts w:hint="eastAsia"/>
          <w:b/>
        </w:rPr>
        <w:t>严格建设用地土壤污染风险管控</w:t>
      </w:r>
      <w:r>
        <w:rPr>
          <w:rFonts w:hint="eastAsia"/>
        </w:rPr>
        <w:t>。强化源头管控，严控在产企业、工业园区等领域新增污染。因地制宜依法探索“环境修复+”模式，推动修复工程与开发建设融合，完成重庆发电厂毛线沟灰场整治销号，谋划推进片区地块土壤污染治理修复及生态空间功能拓展。以“一住两公”重点建设用地为重点，严控污染风险，强化建设用地土壤污染风险管控和修复，实施建设用地土壤污染程度分级和用途分类管控，对轻度、中度、重度污染地块实行差异化管理，开展第二次土壤污染状况普查。落实重点监管单位土壤污染隐患排查制度，按要求实施重点监管单位土壤污染隐患排查，严格控制有毒有害物质排放。加强监督管理，定期对土壤污染重点监管单位和污水集中处理设施等周边土壤进行监测。</w:t>
      </w:r>
    </w:p>
    <w:p>
      <w:pPr>
        <w:spacing w:line="594" w:lineRule="exact"/>
        <w:ind w:firstLine="643"/>
      </w:pPr>
      <w:r>
        <w:rPr>
          <w:rFonts w:hint="eastAsia"/>
          <w:b/>
          <w:bCs/>
        </w:rPr>
        <w:t>协同防控地下水污染风险</w:t>
      </w:r>
      <w:r>
        <w:t>。按照市级统一部署，配合完善</w:t>
      </w:r>
      <w:r>
        <w:rPr>
          <w:rFonts w:hint="eastAsia"/>
        </w:rPr>
        <w:t>“十五五”</w:t>
      </w:r>
      <w:r>
        <w:t>地下水环境监测网络，推进地下水安全源头预防和风险管控。</w:t>
      </w:r>
      <w:r>
        <w:rPr>
          <w:rFonts w:hint="eastAsia"/>
        </w:rPr>
        <w:t>按要求实施土壤污染状况调查，对污染物含量超出土壤污染风险管控标准的，应当补充进行地下水污染状况调查。对列入建设用地土壤污染风险管控和修复名录且需实施修复的地块，修复方案应当包含地下水污染防治专门内容并报生态环境部门备案。完善大平山片区重庆发电厂毛线沟灰场地下水风险管控措施。</w:t>
      </w:r>
    </w:p>
    <w:p>
      <w:pPr>
        <w:pStyle w:val="3"/>
        <w:spacing w:line="594" w:lineRule="exact"/>
      </w:pPr>
      <w:bookmarkStart w:id="115" w:name="_Toc9307"/>
      <w:bookmarkStart w:id="116" w:name="_Toc10892"/>
      <w:bookmarkStart w:id="117" w:name="_Toc221883989"/>
      <w:bookmarkStart w:id="118" w:name="_Toc23807"/>
      <w:bookmarkStart w:id="119" w:name="_Toc18726"/>
      <w:bookmarkStart w:id="120" w:name="_Toc230190765"/>
      <w:r>
        <w:rPr>
          <w:rFonts w:hint="eastAsia"/>
        </w:rPr>
        <w:t>第四节 协同推进“治废治塑</w:t>
      </w:r>
      <w:bookmarkEnd w:id="115"/>
      <w:bookmarkEnd w:id="116"/>
      <w:bookmarkEnd w:id="117"/>
      <w:bookmarkEnd w:id="118"/>
      <w:bookmarkEnd w:id="119"/>
      <w:r>
        <w:rPr>
          <w:rFonts w:hint="eastAsia"/>
        </w:rPr>
        <w:t>”</w:t>
      </w:r>
      <w:bookmarkEnd w:id="120"/>
    </w:p>
    <w:p>
      <w:pPr>
        <w:spacing w:line="594" w:lineRule="exact"/>
        <w:ind w:firstLine="643" w:firstLineChars="200"/>
        <w:rPr>
          <w:bCs/>
        </w:rPr>
      </w:pPr>
      <w:r>
        <w:rPr>
          <w:rFonts w:hint="eastAsia"/>
          <w:b/>
        </w:rPr>
        <w:t>提质建设全域“无废城市”</w:t>
      </w:r>
      <w:r>
        <w:rPr>
          <w:rFonts w:hint="eastAsia"/>
          <w:bCs/>
        </w:rPr>
        <w:t>。围绕九龙新商圈高标准开展“无废城市”建设，推动固体废物治理体系从单一“无害化处置”向“无害化处置+资源化利用+风险防控”三位一体升级。加速“无废城市”细胞建设，在机关、学校、医院、企业、社区、商场、港口等不同场景，建设一批“无废单元”，打造“无废细胞”标杆示范，挖掘“无废城市”建设正面典型案例。</w:t>
      </w:r>
    </w:p>
    <w:p>
      <w:pPr>
        <w:spacing w:line="594" w:lineRule="exact"/>
        <w:ind w:firstLine="643" w:firstLineChars="200"/>
        <w:rPr>
          <w:b/>
        </w:rPr>
      </w:pPr>
      <w:r>
        <w:rPr>
          <w:rFonts w:hint="eastAsia"/>
          <w:b/>
        </w:rPr>
        <w:t>强化一般工业固体废物综合治理</w:t>
      </w:r>
      <w:r>
        <w:rPr>
          <w:rFonts w:hint="eastAsia"/>
        </w:rPr>
        <w:t>。大力推行绿色设计，支持企业开发、推广和应用低废无废技术和工艺，降低固体废物产生强度。加强固体废物监管评估能力建设，完善固体废物污染防治目标责任制。建立健全一般工业固体废物分级分类管理制度，强化全链条跟踪管控，探索推行基于排污许可证的定量化管理。开展非法倾倒处置固体废物专项整治、溶洞垃圾等固体废物污染问题排查等专项行动，遏制非法转移倾倒固体废物高发态势，扎实做好“新三样”固体废物环境监管。</w:t>
      </w:r>
    </w:p>
    <w:p>
      <w:pPr>
        <w:spacing w:line="594" w:lineRule="exact"/>
        <w:ind w:firstLine="643" w:firstLineChars="200"/>
      </w:pPr>
      <w:r>
        <w:rPr>
          <w:rFonts w:hint="eastAsia"/>
          <w:b/>
        </w:rPr>
        <w:t>严格危险废物全流程监管</w:t>
      </w:r>
      <w:r>
        <w:rPr>
          <w:rFonts w:hint="eastAsia"/>
        </w:rPr>
        <w:t>。</w:t>
      </w:r>
      <w:r>
        <w:rPr>
          <w:rFonts w:hint="eastAsia" w:cs="Times New Roman"/>
        </w:rPr>
        <w:t>健全危险废物、医疗废物收贮运体系，优化医疗废物收集处置模式，探索推广“小箱进大箱”收集转运模式，逐步实现医疗卫生机构电子转移联单全覆盖。加强危险废物、医疗废物产生单位规范化管理，完善危险废物监管重点源清单。</w:t>
      </w:r>
      <w:r>
        <w:rPr>
          <w:rFonts w:hint="eastAsia"/>
        </w:rPr>
        <w:t>深化小微企业危险废物收集试点，推进危险废物重点监管单位“五即”规范化管理和“一码贯通”建设全覆盖。</w:t>
      </w:r>
      <w:r>
        <w:rPr>
          <w:rFonts w:hint="eastAsia" w:cs="Times New Roman"/>
        </w:rPr>
        <w:t>推动</w:t>
      </w:r>
      <w:r>
        <w:rPr>
          <w:rFonts w:cs="Times New Roman"/>
        </w:rPr>
        <w:t>危险废物资源化综合利用，</w:t>
      </w:r>
      <w:r>
        <w:rPr>
          <w:rFonts w:hint="eastAsia" w:cs="Times New Roman"/>
        </w:rPr>
        <w:t>鼓励企业自建资源化利用设施。落实危险废物跨省转移“白名单”制度，鼓励企业探索开展危险废物“点对点”定向利用。严厉打击危险废物非法排放、倾倒、利用、处置等环境违法犯罪行为。</w:t>
      </w:r>
    </w:p>
    <w:p>
      <w:pPr>
        <w:spacing w:line="594" w:lineRule="exact"/>
        <w:ind w:firstLine="643" w:firstLineChars="200"/>
      </w:pPr>
      <w:r>
        <w:rPr>
          <w:rFonts w:hint="eastAsia"/>
          <w:b/>
          <w:bCs/>
        </w:rPr>
        <w:t>深化生活垃圾分类治理</w:t>
      </w:r>
      <w:r>
        <w:rPr>
          <w:rFonts w:hint="eastAsia"/>
        </w:rPr>
        <w:t>。深入开展垃圾分类宣传引导，充分利用生活垃圾分类智慧监管，加强各环节规范管理，垃圾分类管理水平持续保持全市前列。规范收集旅客运输领域塑料废弃物，加大快递包装、外卖餐盒等塑料废弃物规范回收力度。开展商品过度包装专项治理，有效遏制茶叶、月饼等重点商品过度包装违法行为。深化“无废快递网点”建设，推广使用可循环快递包装。进一步健全生活垃圾分类投放、收集、运输、处理体系，实施生活垃圾“三混”专项整治，保持生活垃圾“全焚烧、零填埋”，推动建设再生资源回收与生活垃圾分类“两网融合”点。</w:t>
      </w:r>
    </w:p>
    <w:p>
      <w:pPr>
        <w:spacing w:line="594" w:lineRule="exact"/>
        <w:ind w:firstLine="643" w:firstLineChars="200"/>
      </w:pPr>
      <w:r>
        <w:rPr>
          <w:rFonts w:hint="eastAsia"/>
          <w:b/>
          <w:bCs/>
        </w:rPr>
        <w:t>全面规范建筑垃圾处理处置</w:t>
      </w:r>
      <w:r>
        <w:rPr>
          <w:rFonts w:hint="eastAsia"/>
        </w:rPr>
        <w:t>。深入实施《重庆市九龙坡区建筑垃圾污染环境防治工作规划（2025—2027年）》，推动建筑垃圾全链条治理改革，稳步发展装配式、全装修或标准化装修建筑，加强运输过程信息化监管，防止城市建筑垃圾向农村转移。加快建设工程渣土填埋场，建立供需台账，精准调配区域渣土平衡处置。推动建筑垃圾源头减量和综合利用，提升建筑垃圾合规处置率。鼓励建筑垃圾再生产品推广应用，财政性资金占主导的建设工程项目，应当优先使用再生建材。</w:t>
      </w:r>
    </w:p>
    <w:p>
      <w:pPr>
        <w:spacing w:line="594" w:lineRule="exact"/>
        <w:ind w:firstLine="643" w:firstLineChars="200"/>
      </w:pPr>
      <w:r>
        <w:rPr>
          <w:rFonts w:hint="eastAsia"/>
          <w:b/>
        </w:rPr>
        <w:t>深化塑料垃圾系统治理</w:t>
      </w:r>
      <w:r>
        <w:rPr>
          <w:rFonts w:hint="eastAsia"/>
        </w:rPr>
        <w:t>。强化塑料制品生产、流通、消费、回收处置全过程管理，开展“白色污染”清理整治。依托供销合作系统回收网络，完善废弃农膜、农业投入品包装、快递包装等塑料废弃物回收利用处置体系，严禁非标地膜入市下田。推动“以竹代塑”产业发展与塑料废弃物资源化利用，从源头减少塑料生产使用。持续整治旅游景区、江河水域、交通场站、文化设施等重点区域塑料垃圾，严厉打击非法生产销售“两薄”塑料制品、非标农膜行为。推广加厚高强度地膜和全生物降解地膜，开展农田地膜残留监测，强化农资市场及网络平台监督抽查与执法。</w:t>
      </w:r>
    </w:p>
    <w:p>
      <w:pPr>
        <w:spacing w:line="594" w:lineRule="exact"/>
        <w:sectPr>
          <w:pgSz w:w="11906" w:h="16838"/>
          <w:pgMar w:top="2098" w:right="1531" w:bottom="1985" w:left="1531" w:header="851" w:footer="1474" w:gutter="0"/>
          <w:cols w:space="425" w:num="1"/>
          <w:docGrid w:type="lines" w:linePitch="312" w:charSpace="0"/>
        </w:sectPr>
      </w:pPr>
    </w:p>
    <w:p>
      <w:pPr>
        <w:pStyle w:val="2"/>
        <w:spacing w:line="594" w:lineRule="exact"/>
      </w:pPr>
      <w:bookmarkStart w:id="121" w:name="_Toc221883990"/>
      <w:bookmarkStart w:id="122" w:name="_Toc29815"/>
      <w:bookmarkStart w:id="123" w:name="_Toc10997"/>
      <w:bookmarkStart w:id="124" w:name="_Toc230190766"/>
      <w:bookmarkStart w:id="125" w:name="_Toc22379"/>
      <w:bookmarkStart w:id="126" w:name="_Toc5960"/>
      <w:r>
        <w:rPr>
          <w:rFonts w:hint="eastAsia"/>
        </w:rPr>
        <w:t xml:space="preserve">第四章 </w:t>
      </w:r>
      <w:r>
        <w:rPr>
          <w:rFonts w:hint="eastAsia"/>
          <w:lang w:val="en-US"/>
        </w:rPr>
        <w:t>推进生态系统保护修复，厚植绿色生态本底</w:t>
      </w:r>
      <w:bookmarkEnd w:id="121"/>
      <w:bookmarkEnd w:id="122"/>
      <w:bookmarkEnd w:id="123"/>
      <w:bookmarkEnd w:id="124"/>
      <w:bookmarkEnd w:id="125"/>
      <w:bookmarkEnd w:id="126"/>
    </w:p>
    <w:p>
      <w:pPr>
        <w:spacing w:line="594" w:lineRule="exact"/>
        <w:ind w:firstLine="640" w:firstLineChars="200"/>
        <w:rPr>
          <w:lang w:val="zh-CN" w:bidi="zh-CN"/>
        </w:rPr>
      </w:pPr>
      <w:r>
        <w:rPr>
          <w:rFonts w:hint="eastAsia"/>
        </w:rPr>
        <w:t>围绕全区“一山一江三河”生态安全格局建设目标，坚持山水林田湖草沙一体化保护和系统治理，聚焦治山治岸，坚持保护优先、自然恢复为主的方针，持续优化城市生态空间布局，不断提升生态系统质量和稳定性。</w:t>
      </w:r>
    </w:p>
    <w:p>
      <w:pPr>
        <w:pStyle w:val="3"/>
        <w:spacing w:line="594" w:lineRule="exact"/>
      </w:pPr>
      <w:bookmarkStart w:id="127" w:name="_Toc23560"/>
      <w:bookmarkStart w:id="128" w:name="_Toc10705"/>
      <w:bookmarkStart w:id="129" w:name="_Toc230190767"/>
      <w:bookmarkStart w:id="130" w:name="_Toc15583"/>
      <w:bookmarkStart w:id="131" w:name="_Toc221883991"/>
      <w:bookmarkStart w:id="132" w:name="_Toc11914"/>
      <w:r>
        <w:rPr>
          <w:rFonts w:hint="eastAsia"/>
        </w:rPr>
        <w:t>第一节 实施生态空间全域管控</w:t>
      </w:r>
      <w:bookmarkEnd w:id="127"/>
      <w:bookmarkEnd w:id="128"/>
      <w:bookmarkEnd w:id="129"/>
      <w:bookmarkEnd w:id="130"/>
      <w:bookmarkEnd w:id="131"/>
      <w:bookmarkEnd w:id="132"/>
    </w:p>
    <w:p>
      <w:pPr>
        <w:spacing w:line="594" w:lineRule="exact"/>
        <w:ind w:firstLine="643" w:firstLineChars="200"/>
      </w:pPr>
      <w:r>
        <w:rPr>
          <w:rFonts w:hint="eastAsia"/>
          <w:b/>
        </w:rPr>
        <w:t>优化“一山一江三河”生态安全格局</w:t>
      </w:r>
      <w:r>
        <w:rPr>
          <w:rFonts w:hint="eastAsia"/>
        </w:rPr>
        <w:t>。加强国土空间分区、分类用途管制，严守耕地和永久基本农田、生态保护红线、城镇开发边界三条控制线，推进生态环境分区管控与国土空间规划编制动态衔接，构建主体功能明显、优势互补、高质量发展的开发保护新格局。加强重要生态空间管控，强化“一山”核心保护功能，推进实施中梁山生态屏障功能提升工程。建立重要山体、河流等自然资源保护名录并划线保护。</w:t>
      </w:r>
    </w:p>
    <w:p>
      <w:pPr>
        <w:spacing w:line="594" w:lineRule="exact"/>
        <w:ind w:firstLine="643" w:firstLineChars="200"/>
      </w:pPr>
      <w:r>
        <w:rPr>
          <w:rFonts w:hint="eastAsia"/>
          <w:b/>
        </w:rPr>
        <w:t>提升城市生态廊道功能</w:t>
      </w:r>
      <w:r>
        <w:rPr>
          <w:rFonts w:hint="eastAsia"/>
        </w:rPr>
        <w:t>。以中梁山为重点，预留野生动物迁徙、迁移、扩散通道，加强猛禽迁徙通道和临时停歇地保护。以长江及其重要支流为重点，加强产卵场、索饵场、越冬场、洄游通道等关键栖息地保护，促进通江湖库、河流连通性恢复，科学建设过鱼设施，畅通珍稀鱼类洄游通道。优化城市绿地斑块间的生态廊道布局，持续实施“四山”保护提升行动，加强对城周（中）山体、城市山脊线、城市滨水绿廊的系统保护和空间联通，减少城市“生态孤岛”效应。</w:t>
      </w:r>
    </w:p>
    <w:p>
      <w:pPr>
        <w:spacing w:line="594" w:lineRule="exact"/>
        <w:ind w:firstLine="643" w:firstLineChars="200"/>
      </w:pPr>
      <w:r>
        <w:rPr>
          <w:rFonts w:hint="eastAsia"/>
          <w:b/>
        </w:rPr>
        <w:t>强化重要生态区域监管</w:t>
      </w:r>
      <w:r>
        <w:rPr>
          <w:rFonts w:hint="eastAsia"/>
        </w:rPr>
        <w:t>。严守生态保护红线，完善生态保护红线管控机制和自然保护地管理与可持续利用模式，确保面积不少于18.06平方公里。建立自然保护地体系，开展自然保护地勘界定标及相关规划编制。严格落实生态保护红线监管制度，持续开展“绿盾”自然保护地强化监督专项行动，规范中梁云岭森林公园管理。探索建立综合执法体制机制，解决交叉重叠、多头管理的碎片化问题，加强重要生态空间生态破坏问题执法协作。开展自然资源定期调查监测和中梁山生态状况遥感评估，同步做好自然保护地、生态保护红线成效评估，及时掌握生态环境状况及动态变化。深化高分辨率卫星遥感和GIS技术“天上看、地上核”动态监测，加大监管和查处力度。加强自然保护地和生态保护红线的宣传教育与日常巡护。</w:t>
      </w:r>
    </w:p>
    <w:p>
      <w:pPr>
        <w:pStyle w:val="3"/>
        <w:spacing w:line="594" w:lineRule="exact"/>
      </w:pPr>
      <w:bookmarkStart w:id="133" w:name="_Toc221883992"/>
      <w:bookmarkStart w:id="134" w:name="_Toc20070"/>
      <w:bookmarkStart w:id="135" w:name="_Toc27256"/>
      <w:bookmarkStart w:id="136" w:name="_Toc3028"/>
      <w:bookmarkStart w:id="137" w:name="_Toc17296"/>
      <w:bookmarkStart w:id="138" w:name="_Toc230190768"/>
      <w:r>
        <w:rPr>
          <w:rFonts w:hint="eastAsia"/>
        </w:rPr>
        <w:t>第二节 科学统筹“治山</w:t>
      </w:r>
      <w:bookmarkEnd w:id="133"/>
      <w:bookmarkEnd w:id="134"/>
      <w:bookmarkEnd w:id="135"/>
      <w:bookmarkEnd w:id="136"/>
      <w:bookmarkEnd w:id="137"/>
      <w:r>
        <w:rPr>
          <w:rFonts w:hint="eastAsia"/>
        </w:rPr>
        <w:t>”</w:t>
      </w:r>
      <w:bookmarkEnd w:id="138"/>
    </w:p>
    <w:p>
      <w:pPr>
        <w:spacing w:line="594" w:lineRule="exact"/>
        <w:ind w:firstLine="643" w:firstLineChars="200"/>
      </w:pPr>
      <w:r>
        <w:rPr>
          <w:rFonts w:hint="eastAsia"/>
          <w:b/>
        </w:rPr>
        <w:t>加强森林和湿地生态系统保护</w:t>
      </w:r>
      <w:r>
        <w:rPr>
          <w:rFonts w:hint="eastAsia"/>
        </w:rPr>
        <w:t>。深入推行林长制，持续开展国土绿化行动，全面停止天然林商业性采伐，强化森林资源用途管制，科学划分天然林、公益林重点保护区和一般保护区并实行分类管理。统筹“保护—修复—管控”并进，做好森林绿化和精细化管理，增强生态固碳能力。系统开展古树名木第三轮普查，健全档案管理和挂牌保护制度，开展衰弱濒危古树名木抢救复壮。加强湿地生境保护修复，提升湿地生态功能，</w:t>
      </w:r>
      <w:r>
        <w:rPr>
          <w:rFonts w:hint="eastAsia"/>
          <w:kern w:val="0"/>
        </w:rPr>
        <w:t>巩固彩云湖国家级湿地公园保护</w:t>
      </w:r>
      <w:r>
        <w:rPr>
          <w:rFonts w:hint="eastAsia"/>
        </w:rPr>
        <w:t>，实施大溪河等河湖湿地生态保护修复工程，建设沿岸植被缓冲带。推进小微湿地保护建设，推广“小微湿地+生态保育、生态产业、环境治理、生态康养”等模式。</w:t>
      </w:r>
    </w:p>
    <w:p>
      <w:pPr>
        <w:spacing w:line="594" w:lineRule="exact"/>
        <w:ind w:firstLine="643" w:firstLineChars="200"/>
      </w:pPr>
      <w:r>
        <w:rPr>
          <w:rFonts w:hint="eastAsia"/>
          <w:b/>
        </w:rPr>
        <w:t>推进生态退化区治理修复</w:t>
      </w:r>
      <w:r>
        <w:rPr>
          <w:rFonts w:hint="eastAsia"/>
        </w:rPr>
        <w:t>。加强“四山”地区受损山体和污染退化土地治理修复。</w:t>
      </w:r>
      <w:r>
        <w:rPr>
          <w:rFonts w:cs="Times New Roman"/>
          <w:szCs w:val="32"/>
        </w:rPr>
        <w:t>打造生态修复与文旅融合标杆，建设市级</w:t>
      </w:r>
      <w:r>
        <w:rPr>
          <w:rFonts w:hint="eastAsia" w:cs="Times New Roman"/>
          <w:szCs w:val="32"/>
        </w:rPr>
        <w:t>生态文明主题公园。</w:t>
      </w:r>
      <w:r>
        <w:rPr>
          <w:rFonts w:hint="eastAsia"/>
        </w:rPr>
        <w:t>建立水土保持空间管控制度，强化重点领域人为水土流失全过程监管，</w:t>
      </w:r>
      <w:r>
        <w:rPr>
          <w:rFonts w:hint="eastAsia"/>
          <w:szCs w:val="32"/>
        </w:rPr>
        <w:t>结合城镇化、工业化和农业现代化发展要求，有序推进陶家、西彭、铜罐驿三镇水土流失治理，加快实施</w:t>
      </w:r>
      <w:r>
        <w:rPr>
          <w:szCs w:val="32"/>
        </w:rPr>
        <w:t>西部项目区小流域综合治理提质增效项目</w:t>
      </w:r>
      <w:r>
        <w:rPr>
          <w:rFonts w:hint="eastAsia"/>
          <w:szCs w:val="32"/>
        </w:rPr>
        <w:t>，强化水土保持预防监督管理，控制人为水土流失。</w:t>
      </w:r>
    </w:p>
    <w:p>
      <w:pPr>
        <w:pStyle w:val="3"/>
        <w:spacing w:line="594" w:lineRule="exact"/>
      </w:pPr>
      <w:bookmarkStart w:id="139" w:name="_Toc4832"/>
      <w:bookmarkStart w:id="140" w:name="_Toc19052"/>
      <w:bookmarkStart w:id="141" w:name="_Toc221883993"/>
      <w:bookmarkStart w:id="142" w:name="_Toc15973"/>
      <w:bookmarkStart w:id="143" w:name="_Toc983"/>
      <w:bookmarkStart w:id="144" w:name="_Toc230190769"/>
      <w:r>
        <w:rPr>
          <w:rFonts w:hint="eastAsia"/>
        </w:rPr>
        <w:t>第三节 精准发力“治岸</w:t>
      </w:r>
      <w:bookmarkEnd w:id="139"/>
      <w:bookmarkEnd w:id="140"/>
      <w:bookmarkEnd w:id="141"/>
      <w:bookmarkEnd w:id="142"/>
      <w:bookmarkEnd w:id="143"/>
      <w:r>
        <w:rPr>
          <w:rFonts w:hint="eastAsia"/>
        </w:rPr>
        <w:t>”</w:t>
      </w:r>
      <w:bookmarkEnd w:id="144"/>
    </w:p>
    <w:p>
      <w:pPr>
        <w:spacing w:line="594" w:lineRule="exact"/>
        <w:ind w:firstLine="643" w:firstLineChars="200"/>
      </w:pPr>
      <w:r>
        <w:rPr>
          <w:rFonts w:hint="eastAsia"/>
          <w:b/>
        </w:rPr>
        <w:t>实施岸线分区分类管控</w:t>
      </w:r>
      <w:r>
        <w:rPr>
          <w:rFonts w:hint="eastAsia"/>
        </w:rPr>
        <w:t>。按照保护优先原则，严格岸线分区分类管控，严控开发利用强度和方式，统筹做好长江九龙坡段、大溪河、跳磴河等岸线保护和利用。强化河道监督管理，常态化开展河湖“清四乱”行动，加快拆除九渡口“听江别墅”侵占岸线建筑。充分运用卫星遥感、无人机、视频监控等手段，及时发现并严肃查处侵占河湖水域岸线、影响河势稳定、危害河岸堤防安全、侵占水库防洪库容等妨碍河道行洪的各类违法违规问题，重点清理整治警戒水位以下的违建构筑物。</w:t>
      </w:r>
    </w:p>
    <w:p>
      <w:pPr>
        <w:spacing w:line="594" w:lineRule="exact"/>
        <w:ind w:firstLine="643" w:firstLineChars="200"/>
      </w:pPr>
      <w:r>
        <w:rPr>
          <w:rFonts w:hint="eastAsia"/>
          <w:b/>
        </w:rPr>
        <w:t>加强河湖岸线生态修复</w:t>
      </w:r>
      <w:r>
        <w:rPr>
          <w:rFonts w:hint="eastAsia"/>
        </w:rPr>
        <w:t>。深入实施“打造最美河湖岸线专项行动”，加强受损河湖水域岸线复绿与生态修复。加快实施金竹沟、西彭水生态修复项目，推进跳磴河“清水绿岸”、桃花溪生态环境整治等碧水廊道流域综合治理。迭代升级“两江四岸”景观提升工程，</w:t>
      </w:r>
      <w:r>
        <w:rPr>
          <w:rFonts w:hint="eastAsia"/>
          <w:szCs w:val="32"/>
        </w:rPr>
        <w:t>加快贯通九龙半岛滨江岸线治理工程。</w:t>
      </w:r>
      <w:r>
        <w:rPr>
          <w:rFonts w:hint="eastAsia" w:ascii="方正仿宋_GBK"/>
          <w:szCs w:val="32"/>
        </w:rPr>
        <w:t>分段治理斜坡护岸、绿地草坡、崖壁陡坡、垂直挡墙四种类型岸线，培植滨江绿地，联通消落水域，优化山体堡坎。</w:t>
      </w:r>
      <w:r>
        <w:rPr>
          <w:rFonts w:hint="eastAsia"/>
          <w:szCs w:val="32"/>
        </w:rPr>
        <w:t>持续推进沿江消落带修复，重点推进西彭—铜罐驿段消落区和护岸整治，</w:t>
      </w:r>
      <w:r>
        <w:rPr>
          <w:szCs w:val="32"/>
        </w:rPr>
        <w:t>构建消落带</w:t>
      </w:r>
      <w:r>
        <w:rPr>
          <w:rFonts w:hint="eastAsia" w:ascii="方正仿宋_GBK" w:hAnsi="方正仿宋_GBK" w:cs="方正仿宋_GBK"/>
          <w:szCs w:val="32"/>
        </w:rPr>
        <w:t>“</w:t>
      </w:r>
      <w:r>
        <w:rPr>
          <w:szCs w:val="32"/>
        </w:rPr>
        <w:t>生命走廊</w:t>
      </w:r>
      <w:r>
        <w:rPr>
          <w:rFonts w:hint="eastAsia" w:ascii="方正仿宋_GBK" w:hAnsi="方正仿宋_GBK" w:cs="方正仿宋_GBK"/>
          <w:szCs w:val="32"/>
        </w:rPr>
        <w:t>”</w:t>
      </w:r>
      <w:r>
        <w:rPr>
          <w:rFonts w:hint="eastAsia"/>
          <w:szCs w:val="32"/>
        </w:rPr>
        <w:t>。</w:t>
      </w:r>
      <w:r>
        <w:rPr>
          <w:rFonts w:hint="eastAsia"/>
        </w:rPr>
        <w:t>提档升级华岩旅游风景区，加强华岩湖、跳磴河沿线生态景观打造。</w:t>
      </w:r>
    </w:p>
    <w:p>
      <w:pPr>
        <w:spacing w:line="594" w:lineRule="exact"/>
        <w:ind w:firstLine="643" w:firstLineChars="200"/>
      </w:pPr>
      <w:r>
        <w:rPr>
          <w:rFonts w:hint="eastAsia"/>
          <w:b/>
        </w:rPr>
        <w:t>打造开放共享亲水空间</w:t>
      </w:r>
      <w:r>
        <w:rPr>
          <w:rFonts w:hint="eastAsia"/>
        </w:rPr>
        <w:t>。</w:t>
      </w:r>
      <w:r>
        <w:rPr>
          <w:rFonts w:hint="eastAsia"/>
          <w:szCs w:val="32"/>
        </w:rPr>
        <w:t>聚力推进滨水岸线和公共空间向腹地延伸，打通黄桷坪—川美—重庆电厂—九龙滩通廊，</w:t>
      </w:r>
      <w:r>
        <w:rPr>
          <w:rFonts w:hint="eastAsia" w:ascii="方正仿宋_GBK" w:hAnsi="方正仿宋_GBK" w:cs="方正仿宋_GBK"/>
          <w:szCs w:val="32"/>
        </w:rPr>
        <w:t>串联滨江空间和城市地标、城市公园、公共服务设施，</w:t>
      </w:r>
      <w:r>
        <w:rPr>
          <w:rFonts w:hint="eastAsia"/>
          <w:szCs w:val="32"/>
        </w:rPr>
        <w:t>建设市民群众</w:t>
      </w:r>
      <w:r>
        <w:rPr>
          <w:rFonts w:hint="eastAsia" w:ascii="方正仿宋_GBK" w:hAnsi="方正仿宋_GBK" w:cs="方正仿宋_GBK"/>
          <w:szCs w:val="32"/>
        </w:rPr>
        <w:t>“</w:t>
      </w:r>
      <w:r>
        <w:rPr>
          <w:rFonts w:hint="eastAsia"/>
          <w:szCs w:val="32"/>
        </w:rPr>
        <w:t>可亲近、可品味、有温度</w:t>
      </w:r>
      <w:r>
        <w:rPr>
          <w:rFonts w:hint="eastAsia" w:ascii="方正仿宋_GBK" w:hAnsi="方正仿宋_GBK" w:cs="方正仿宋_GBK"/>
          <w:szCs w:val="32"/>
        </w:rPr>
        <w:t>”</w:t>
      </w:r>
      <w:r>
        <w:rPr>
          <w:rFonts w:hint="eastAsia"/>
          <w:szCs w:val="32"/>
        </w:rPr>
        <w:t>的滨水空间网络。推进九龙半岛、西彭镇、铜罐驿镇等区域驿站建设，提升九龙外滩等既有驿站功能，在完善休憩服务基础上，植入教育、健康、亲子等特色主题，同步配套完善滨江公共卫生间。打造兼具美学与公共功能的美丽滨江线，集中塑造九龙半岛城市形象展示区，依托滨江农地呈现金色稻浪、花田相融的田野公园，串联起开阔的滨江岸线。打通滨江外围通道，建设“水陆铁空”多线绿道，包括水上观光航线、地面步行道、城际铁路通勤线及低空飞行经济带，增强滨水空间可达性</w:t>
      </w:r>
      <w:r>
        <w:rPr>
          <w:rFonts w:hint="eastAsia"/>
        </w:rPr>
        <w:t>。</w:t>
      </w:r>
    </w:p>
    <w:p>
      <w:pPr>
        <w:pStyle w:val="3"/>
        <w:spacing w:line="594" w:lineRule="exact"/>
      </w:pPr>
      <w:bookmarkStart w:id="145" w:name="_Toc25803"/>
      <w:bookmarkStart w:id="146" w:name="_Toc28851"/>
      <w:bookmarkStart w:id="147" w:name="_Toc22121"/>
      <w:bookmarkStart w:id="148" w:name="_Toc221883994"/>
      <w:bookmarkStart w:id="149" w:name="_Toc16517"/>
      <w:bookmarkStart w:id="150" w:name="_Toc230190770"/>
      <w:r>
        <w:rPr>
          <w:rFonts w:hint="eastAsia"/>
        </w:rPr>
        <w:t>第四节 高水平抓好生物多样性保护</w:t>
      </w:r>
      <w:bookmarkEnd w:id="145"/>
      <w:bookmarkEnd w:id="146"/>
      <w:bookmarkEnd w:id="147"/>
      <w:bookmarkEnd w:id="148"/>
      <w:bookmarkEnd w:id="149"/>
      <w:bookmarkEnd w:id="150"/>
    </w:p>
    <w:p>
      <w:pPr>
        <w:spacing w:line="594" w:lineRule="exact"/>
        <w:ind w:firstLine="643" w:firstLineChars="200"/>
      </w:pPr>
      <w:r>
        <w:rPr>
          <w:rFonts w:hint="eastAsia"/>
          <w:b/>
        </w:rPr>
        <w:t>健全生物多样性保护管理体系</w:t>
      </w:r>
      <w:r>
        <w:rPr>
          <w:rFonts w:hint="eastAsia"/>
        </w:rPr>
        <w:t>。有序推进城市生物多样性调查评估，建立年度评估机制，结合观测数据优化保护策略，为物种拯救与栖息地修复提供精准技术支撑。配合开展生态状况监测评估与区域生物多样性调查，实施生物多样性保护行动计划，持续开展基础性调查观测，完善本底资源编目。建立外来入侵物种调查、监测、预警及管控机制，编制入侵物种名录并建立专项数据库。推进实施生物多样性保护重大工程，稳步构建由动植物园、扩繁基地、种质资源库、基因库等组成的野生动植物迁地保护体系。</w:t>
      </w:r>
    </w:p>
    <w:p>
      <w:pPr>
        <w:spacing w:line="594" w:lineRule="exact"/>
        <w:ind w:firstLine="643" w:firstLineChars="200"/>
      </w:pPr>
      <w:r>
        <w:rPr>
          <w:rFonts w:hint="eastAsia"/>
          <w:b/>
        </w:rPr>
        <w:t>深入推进长江十年禁渔</w:t>
      </w:r>
      <w:r>
        <w:rPr>
          <w:rFonts w:hint="eastAsia"/>
        </w:rPr>
        <w:t>。加强长江上游珍稀特有鱼类国家级自然保护区（九龙坡段）水生生物保护区建设与管理，实施长江鲟等珍贵濒危鱼类及其重要栖息地保护。严格落实“长江十年禁渔”长效机制，加强行刑衔接，深入开展“平安长江”“渔政亮剑”等专项执法行动。有序进行水上巡航、陆上检查、线上排查，依法严厉查处非法捕捞以及市场销售非法渔获物等违法犯罪行为。以长江及其重要支流为重点，促进通江湖库、河流连通性恢复，畅通珍稀鱼类洄游通道。科学规范开展水生生物增殖放流，提升水生生物完整性指数。</w:t>
      </w:r>
    </w:p>
    <w:p>
      <w:pPr>
        <w:spacing w:line="594" w:lineRule="exact"/>
      </w:pPr>
    </w:p>
    <w:p>
      <w:pPr>
        <w:pStyle w:val="2"/>
        <w:spacing w:line="594" w:lineRule="exact"/>
        <w:sectPr>
          <w:pgSz w:w="11906" w:h="16838"/>
          <w:pgMar w:top="2098" w:right="1531" w:bottom="1985" w:left="1531" w:header="851" w:footer="1474" w:gutter="0"/>
          <w:cols w:space="425" w:num="1"/>
          <w:docGrid w:type="lines" w:linePitch="312" w:charSpace="0"/>
        </w:sectPr>
      </w:pPr>
    </w:p>
    <w:p>
      <w:pPr>
        <w:pStyle w:val="2"/>
        <w:spacing w:line="594" w:lineRule="exact"/>
      </w:pPr>
      <w:bookmarkStart w:id="151" w:name="_Toc12341"/>
      <w:bookmarkStart w:id="152" w:name="_Toc3482"/>
      <w:bookmarkStart w:id="153" w:name="_Toc230190771"/>
      <w:bookmarkStart w:id="154" w:name="_Toc221883995"/>
      <w:bookmarkStart w:id="155" w:name="_Toc18223"/>
      <w:bookmarkStart w:id="156" w:name="_Toc21028"/>
      <w:r>
        <w:rPr>
          <w:rFonts w:hint="eastAsia"/>
        </w:rPr>
        <w:t xml:space="preserve">第五章 </w:t>
      </w:r>
      <w:r>
        <w:rPr>
          <w:rFonts w:hint="eastAsia"/>
          <w:lang w:val="en-US"/>
        </w:rPr>
        <w:t>提升生态宜居品质，塑造大美城乡风貌</w:t>
      </w:r>
      <w:bookmarkEnd w:id="151"/>
      <w:bookmarkEnd w:id="152"/>
      <w:bookmarkEnd w:id="153"/>
      <w:bookmarkEnd w:id="154"/>
      <w:bookmarkEnd w:id="155"/>
      <w:bookmarkEnd w:id="156"/>
    </w:p>
    <w:p>
      <w:pPr>
        <w:spacing w:line="594" w:lineRule="exact"/>
        <w:ind w:firstLine="640" w:firstLineChars="200"/>
        <w:rPr>
          <w:rFonts w:cs="Times New Roman"/>
          <w:bCs/>
        </w:rPr>
      </w:pPr>
      <w:r>
        <w:rPr>
          <w:rFonts w:hint="eastAsia" w:cs="Times New Roman"/>
          <w:bCs/>
        </w:rPr>
        <w:t>立足九龙坡区自然禀赋，整体打造“蓝绿交织、山水相融”的特色生态网络和山水相依、江城辉映、岛湾合一的独特风貌，塑造九龙半岛城市形象展示区，</w:t>
      </w:r>
      <w:r>
        <w:rPr>
          <w:rFonts w:ascii="Arial" w:hAnsi="Arial" w:cs="Arial"/>
        </w:rPr>
        <w:t>推动景区城市、客厅城市品质演进，</w:t>
      </w:r>
      <w:r>
        <w:rPr>
          <w:rFonts w:hint="eastAsia" w:cs="Times New Roman"/>
          <w:bCs/>
        </w:rPr>
        <w:t>描绘“一山四水五廊多园”的“山水画”，加快呈现“伴城伴乡”新图景。</w:t>
      </w:r>
    </w:p>
    <w:p>
      <w:pPr>
        <w:pStyle w:val="3"/>
        <w:spacing w:line="594" w:lineRule="exact"/>
      </w:pPr>
      <w:bookmarkStart w:id="157" w:name="_Toc221883996"/>
      <w:bookmarkStart w:id="158" w:name="_Toc2348"/>
      <w:bookmarkStart w:id="159" w:name="_Toc10990"/>
      <w:bookmarkStart w:id="160" w:name="_Toc25217"/>
      <w:bookmarkStart w:id="161" w:name="_Toc28604"/>
      <w:bookmarkStart w:id="162" w:name="_Toc230190772"/>
      <w:r>
        <w:rPr>
          <w:rFonts w:hint="eastAsia"/>
        </w:rPr>
        <w:t xml:space="preserve">第一节 </w:t>
      </w:r>
      <w:bookmarkEnd w:id="157"/>
      <w:bookmarkEnd w:id="158"/>
      <w:r>
        <w:rPr>
          <w:rFonts w:hint="eastAsia"/>
        </w:rPr>
        <w:t>提质焕新“治城</w:t>
      </w:r>
      <w:bookmarkEnd w:id="159"/>
      <w:bookmarkEnd w:id="160"/>
      <w:bookmarkEnd w:id="161"/>
      <w:r>
        <w:rPr>
          <w:rFonts w:hint="eastAsia"/>
        </w:rPr>
        <w:t>”</w:t>
      </w:r>
      <w:bookmarkEnd w:id="162"/>
    </w:p>
    <w:p>
      <w:pPr>
        <w:spacing w:line="594" w:lineRule="exact"/>
        <w:ind w:firstLine="643" w:firstLineChars="200"/>
      </w:pPr>
      <w:r>
        <w:rPr>
          <w:rFonts w:hint="eastAsia"/>
          <w:b/>
        </w:rPr>
        <w:t>持续实施城市更新提升</w:t>
      </w:r>
      <w:r>
        <w:rPr>
          <w:rFonts w:hint="eastAsia"/>
        </w:rPr>
        <w:t>。完善风貌管理长效机制，编制全区城市风貌设计导则，塑造秩序井然、气韵生动的全域整体大美格局。优化九龙半岛、科学大道桥头视点等区域天际轮廓，强化建筑体量、高度与形态管控，打造山城特色标志性景观风貌。聚焦“杨家坪—谢家湾”、九龙艺术半岛、石桥铺商圈等重点片区，实施城市更新重点工程，稳步推进城中村、危旧房改造，实施老旧小区改造。综合运用空间改造、业态更新、功能植入等方式，盘活老旧厂街区、低效楼宇、零星用地等闲置及存量低效用地。</w:t>
      </w:r>
    </w:p>
    <w:p>
      <w:pPr>
        <w:spacing w:line="594" w:lineRule="exact"/>
        <w:ind w:firstLine="643" w:firstLineChars="200"/>
      </w:pPr>
      <w:r>
        <w:rPr>
          <w:rFonts w:hint="eastAsia"/>
          <w:b/>
        </w:rPr>
        <w:t>推进城市绿化品质提升</w:t>
      </w:r>
      <w:r>
        <w:rPr>
          <w:rFonts w:hint="eastAsia"/>
        </w:rPr>
        <w:t>。优化城区绿色空间布局，完善城市绿地与开敞空间，提升建成区绿化品质，加强永久保护绿地划定，推动公园绿地、绿廊绿道、山城步道、滨江岸线、城中山体互联互通。高品质规划建设生态绿地、生态园区、生态小区，深入推进西部片区海绵城市与生态园林城市建设。积极构建全域公园体系，深化“双百公园城”建设，新增城市观景平台，推动建设大平山便民服务中心，打造具有特色和影响力的滨江新城文商旅融合新地标。加强小城镇庭院绿化、小区绿化、道路绿化，建设小公园、小广场等休闲空间。</w:t>
      </w:r>
    </w:p>
    <w:p>
      <w:pPr>
        <w:spacing w:line="594" w:lineRule="exact"/>
        <w:ind w:firstLine="643" w:firstLineChars="200"/>
        <w:rPr>
          <w:rFonts w:cs="Times New Roman"/>
          <w:szCs w:val="32"/>
        </w:rPr>
      </w:pPr>
      <w:r>
        <w:rPr>
          <w:rFonts w:hint="eastAsia" w:cs="Times New Roman"/>
          <w:b/>
          <w:szCs w:val="32"/>
        </w:rPr>
        <w:t>着力解决群众身边的“城市病”</w:t>
      </w:r>
      <w:r>
        <w:rPr>
          <w:rFonts w:hint="eastAsia" w:cs="Times New Roman"/>
          <w:szCs w:val="32"/>
        </w:rPr>
        <w:t>。聚焦噪声、餐饮油烟、恶臭异味等突出环境问题，加强多部门协同联动，提升市民满意度和获得感。开展声环境功能区划和评估，推动建立噪声问题综合治理清单，</w:t>
      </w:r>
      <w:r>
        <w:rPr>
          <w:rFonts w:hint="eastAsia"/>
        </w:rPr>
        <w:t>对接市级智能应用噪声地图平台建设，配合探索噪声污染防治新模式</w:t>
      </w:r>
      <w:r>
        <w:rPr>
          <w:rFonts w:hint="eastAsia" w:cs="Times New Roman"/>
          <w:szCs w:val="32"/>
        </w:rPr>
        <w:t>，有效控制建筑施工、交通运输、社会生活和工业噪声污染。制定新建餐饮服务项目禁设区域名录，</w:t>
      </w:r>
      <w:r>
        <w:t>推进公共机构食堂油烟深度治理及餐饮聚集区、老旧小区油烟集中治理试点，严厉查处油烟违法排放行为</w:t>
      </w:r>
      <w:r>
        <w:rPr>
          <w:rFonts w:hint="eastAsia" w:cs="Times New Roman"/>
          <w:szCs w:val="32"/>
        </w:rPr>
        <w:t>，对工业、市政、农业领域恶臭异味重点源开展治理。</w:t>
      </w:r>
    </w:p>
    <w:p>
      <w:pPr>
        <w:pStyle w:val="3"/>
        <w:spacing w:line="594" w:lineRule="exact"/>
      </w:pPr>
      <w:bookmarkStart w:id="163" w:name="_Toc221883997"/>
      <w:bookmarkStart w:id="164" w:name="_Toc16539"/>
      <w:bookmarkStart w:id="165" w:name="_Toc5751"/>
      <w:bookmarkStart w:id="166" w:name="_Toc25355"/>
      <w:bookmarkStart w:id="167" w:name="_Toc17941"/>
      <w:bookmarkStart w:id="168" w:name="_Toc230190773"/>
      <w:r>
        <w:rPr>
          <w:rFonts w:hint="eastAsia"/>
        </w:rPr>
        <w:t>第二节 扎实推进“治乡</w:t>
      </w:r>
      <w:bookmarkEnd w:id="163"/>
      <w:bookmarkEnd w:id="164"/>
      <w:bookmarkEnd w:id="165"/>
      <w:bookmarkEnd w:id="166"/>
      <w:bookmarkEnd w:id="167"/>
      <w:r>
        <w:rPr>
          <w:rFonts w:hint="eastAsia"/>
        </w:rPr>
        <w:t>”</w:t>
      </w:r>
      <w:bookmarkEnd w:id="168"/>
    </w:p>
    <w:p>
      <w:pPr>
        <w:spacing w:line="594" w:lineRule="exact"/>
        <w:ind w:firstLine="643" w:firstLineChars="200"/>
        <w:rPr>
          <w:b/>
        </w:rPr>
      </w:pPr>
      <w:r>
        <w:rPr>
          <w:rFonts w:hint="eastAsia"/>
          <w:b/>
        </w:rPr>
        <w:t>推动乡村风貌整体提升</w:t>
      </w:r>
      <w:r>
        <w:rPr>
          <w:rFonts w:hint="eastAsia"/>
        </w:rPr>
        <w:t>。分类按需编制村庄规划，因地制宜设计乡村风貌，全域打造巴渝和美乡村。优化农村能源供给结构，因地制宜开发太阳能等清洁能源，合理布局管道天然气设施、微管网供气系统和液化石油气配送网点。挖掘山地生态特色农业走廊潜力，推动花椒主题公园、滨江花卉博览园等农旅融合项目落地，促进生态资源向文旅产品转化。提升农村基础设施现代化水平，推进水、电、路、讯和物流“五网”建设，健全城乡基础设施规建管运一体化机制。大力推动美丽交通建设，实施农村公路提升行动，积极在西彭、陶家、铜罐驿地区创建市级“最美农村路”。依托“小院家”数字化平台建设和美院落，实施“一院一景”微改造。</w:t>
      </w:r>
    </w:p>
    <w:p>
      <w:pPr>
        <w:spacing w:line="594" w:lineRule="exact"/>
        <w:ind w:firstLine="643" w:firstLineChars="200"/>
      </w:pPr>
      <w:r>
        <w:rPr>
          <w:rFonts w:hint="eastAsia"/>
          <w:b/>
        </w:rPr>
        <w:t>持续开展农村人居环境整治</w:t>
      </w:r>
      <w:r>
        <w:rPr>
          <w:rFonts w:hint="eastAsia"/>
        </w:rPr>
        <w:t>。深入学习运用“千万工程”经验，聚焦农村污水、垃圾、黑臭水体等突出问题，推动涉农行政村环境整治全覆盖。加强农村生活污水治理，分类整改存量设施，推动城镇污水处理厂向农村纳管延伸，推动农村散户污水综合治理项目。稳步推进农村户厕改造，加强粪污与生活污水协同治理，结合农牧循环、庭院经济与农业绿色发展，探索资源化利用模式，健全长效管护机制。深化农村生活垃圾分类和资源化利用国家级示范县、生活垃圾分类示范村建设，探索“AI智能分类+城乡循环回收”模式，常态化开展“五清理一活动”。</w:t>
      </w:r>
    </w:p>
    <w:p>
      <w:pPr>
        <w:spacing w:line="594" w:lineRule="exact"/>
        <w:ind w:firstLine="643" w:firstLineChars="200"/>
      </w:pPr>
      <w:r>
        <w:rPr>
          <w:rFonts w:hint="eastAsia"/>
          <w:b/>
        </w:rPr>
        <w:t>开展农业面源污染防治</w:t>
      </w:r>
      <w:r>
        <w:rPr>
          <w:rFonts w:hint="eastAsia"/>
        </w:rPr>
        <w:t>。</w:t>
      </w:r>
      <w:r>
        <w:rPr>
          <w:rFonts w:hint="eastAsia" w:cs="Times New Roman"/>
          <w:szCs w:val="32"/>
        </w:rPr>
        <w:t>开展农业面源污染全要素监测、全链条防控、全场景管控。</w:t>
      </w:r>
      <w:r>
        <w:rPr>
          <w:rFonts w:hint="eastAsia"/>
        </w:rPr>
        <w:t>动态调整畜禽养殖禁养区，构建“一张图”矢量化管理模式。组织开展畜禽粪污“六排一用”排查整治，严格养殖场户环境监管，规范畜禽养殖行为，鼓励“种养结合”循环发展，推动养殖场粪污资源化利用和处理设施设备改造升级。深入实施生态健康养殖、水产养殖用药减量等“五大行动”，强化养殖尾水排放监管，开展污染基础调查与常态化监测，确保尾水稳定达标排放。推广绿色农业技术，加强科学施肥与科学用药技术培训，持续做好化肥农药施用情况调查评估，加强重点区域系统治理。做好实蝇、甘薯小象甲等粮油作物病虫害监测，推广生物农药和物理防治技术防治果树、蔬菜病虫害。</w:t>
      </w:r>
    </w:p>
    <w:p>
      <w:pPr>
        <w:pStyle w:val="3"/>
        <w:spacing w:line="594" w:lineRule="exact"/>
      </w:pPr>
      <w:bookmarkStart w:id="169" w:name="_Toc20782"/>
      <w:bookmarkStart w:id="170" w:name="_Toc221883998"/>
      <w:bookmarkStart w:id="171" w:name="_Toc13633"/>
      <w:bookmarkStart w:id="172" w:name="_Toc230190774"/>
      <w:bookmarkStart w:id="173" w:name="_Toc22469"/>
      <w:bookmarkStart w:id="174" w:name="_Toc7551"/>
      <w:r>
        <w:rPr>
          <w:rFonts w:hint="eastAsia"/>
        </w:rPr>
        <w:t>第三节 赓续九龙生态文化底蕴</w:t>
      </w:r>
      <w:bookmarkEnd w:id="169"/>
      <w:bookmarkEnd w:id="170"/>
      <w:bookmarkEnd w:id="171"/>
      <w:bookmarkEnd w:id="172"/>
      <w:bookmarkEnd w:id="173"/>
      <w:bookmarkEnd w:id="174"/>
    </w:p>
    <w:p>
      <w:pPr>
        <w:spacing w:line="594" w:lineRule="exact"/>
        <w:ind w:firstLine="643" w:firstLineChars="200"/>
        <w:rPr>
          <w:rFonts w:ascii="方正仿宋_GBK" w:hAnsi="方正仿宋_GBK" w:cs="方正仿宋_GBK"/>
          <w:color w:val="000000"/>
          <w:kern w:val="0"/>
          <w:szCs w:val="32"/>
          <w:lang w:bidi="ar"/>
        </w:rPr>
      </w:pPr>
      <w:r>
        <w:rPr>
          <w:rFonts w:hint="eastAsia" w:ascii="方正仿宋_GBK" w:hAnsi="方正仿宋_GBK" w:cs="方正仿宋_GBK"/>
          <w:b/>
          <w:bCs/>
          <w:color w:val="000000"/>
          <w:kern w:val="0"/>
          <w:szCs w:val="32"/>
          <w:lang w:bidi="ar"/>
        </w:rPr>
        <w:t>构建生态文化保护传承体系</w:t>
      </w:r>
      <w:r>
        <w:rPr>
          <w:rFonts w:hint="eastAsia" w:ascii="方正仿宋_GBK" w:hAnsi="方正仿宋_GBK" w:cs="方正仿宋_GBK"/>
          <w:color w:val="000000"/>
          <w:kern w:val="0"/>
          <w:szCs w:val="32"/>
          <w:lang w:bidi="ar"/>
        </w:rPr>
        <w:t>。适时出台《巴渝文化（九龙坡）生态保护实验区规划纲要》，严格落实“先调查后保护、先考古后出让”保护前置机制，持续开展沿江历史文化资源调查，推动历史文物保护优先、以用促保。扎实开展第四次全国文物普查工作，摸清区域文物资源家底，构建以巴渝文化、红色文化、抗战文化、兵工文化、三线文化为主脉的文化保护传承体系。深化红色文化保护，挖掘建川博物馆、周贡植故居、刘伯承六店旧居等革命文物内涵。整合红色资源，传承红色记忆，推动红色阵地数字化，建设“红色基因传承廊道”。深挖九龙坡工艺弓箭、金石传拓及巴勺脸谱等非遗技艺价值，推进传统工艺品牌化集群化发展，提升九龙元素文创产品吸引力。</w:t>
      </w:r>
      <w:r>
        <w:rPr>
          <w:rFonts w:hint="eastAsia" w:ascii="方正仿宋_GBK" w:cs="方正仿宋_GBK"/>
          <w:szCs w:val="32"/>
        </w:rPr>
        <w:t>加强历史文化街区、村镇有效保护和活态传承，重点保护修缮铜罐驿历史文化名镇及英雄湾历史文化名村；加强工业遗产保护利用，保护重庆发电厂旧址、兵工署第一兵工厂旧址等工业遗产</w:t>
      </w:r>
      <w:r>
        <w:rPr>
          <w:rFonts w:hint="eastAsia" w:ascii="方正仿宋_GBK" w:hAnsi="方正仿宋_GBK" w:cs="方正仿宋_GBK"/>
          <w:color w:val="000000"/>
          <w:kern w:val="0"/>
          <w:szCs w:val="32"/>
          <w:lang w:bidi="ar"/>
        </w:rPr>
        <w:t>。</w:t>
      </w:r>
    </w:p>
    <w:p>
      <w:pPr>
        <w:ind w:firstLine="643" w:firstLineChars="200"/>
        <w:rPr>
          <w:rFonts w:cs="Times New Roman"/>
          <w:bCs/>
        </w:rPr>
      </w:pPr>
      <w:r>
        <w:rPr>
          <w:rFonts w:hint="eastAsia" w:cs="Times New Roman"/>
          <w:b/>
          <w:bCs/>
        </w:rPr>
        <w:t>打造多样化生态文化阵地</w:t>
      </w:r>
      <w:r>
        <w:rPr>
          <w:rFonts w:hint="eastAsia" w:cs="Times New Roman"/>
          <w:bCs/>
        </w:rPr>
        <w:t>。培育“杨万园”消费地标，推动重庆动物园改造升级，与杨家坪步行街、万象城、民主村等协同营销、相互引流。</w:t>
      </w:r>
      <w:r>
        <w:rPr>
          <w:rFonts w:hint="eastAsia"/>
        </w:rPr>
        <w:t>积极参与长江国家文化公园（重庆段）打造，高标准规划建设九龙坡发展历史展览馆、大剧院、文化馆、美术馆等一批具有九龙人文气质的公共文化设施。提质扩面“</w:t>
      </w:r>
      <w:r>
        <w:t>15</w:t>
      </w:r>
      <w:r>
        <w:rPr>
          <w:rFonts w:hint="eastAsia"/>
        </w:rPr>
        <w:t>分钟高品质文化生活圈”，活化闲置空间资源，打造社区艺站、非遗工坊、文化小院、文化街市、演艺舞台等便民多元和特色鲜明的新型公共文化空间。</w:t>
      </w:r>
      <w:r>
        <w:rPr>
          <w:rFonts w:hint="eastAsia" w:cs="Times New Roman"/>
          <w:bCs/>
        </w:rPr>
        <w:t>提档升级九龙滨江博物馆群落，加快推进巴人博物馆改陈改建，支持周君记博物馆、九龙楹联馆、汉陶博物馆、允丰正非遗黄酒文化体验馆等特色文博展馆打造。联动西部氢谷、中国铝都、英雄湾村、清栖谷等节点，以工业文明研习与田园诗意度假为核心，打造集工业遗产研学、农业观光、乡村度假于一体的都市田园会客厅。</w:t>
      </w:r>
    </w:p>
    <w:p>
      <w:pPr>
        <w:spacing w:line="594" w:lineRule="exact"/>
        <w:ind w:firstLine="643" w:firstLineChars="200"/>
        <w:rPr>
          <w:rFonts w:cs="Times New Roman"/>
          <w:bCs/>
        </w:rPr>
      </w:pPr>
      <w:r>
        <w:rPr>
          <w:rFonts w:hint="eastAsia" w:cs="Times New Roman"/>
          <w:b/>
          <w:bCs/>
        </w:rPr>
        <w:t>积极融入巴蜀文化旅游走廊</w:t>
      </w:r>
      <w:r>
        <w:rPr>
          <w:rFonts w:hint="eastAsia" w:cs="Times New Roman"/>
          <w:bCs/>
        </w:rPr>
        <w:t>。深化“新龙合作”，推动工业遗产、巴文化遗址与成渝古道遗存整体保护，</w:t>
      </w:r>
      <w:r>
        <w:rPr>
          <w:rFonts w:hint="eastAsia" w:ascii="Segoe UI" w:hAnsi="Segoe UI" w:cs="Segoe UI"/>
          <w:color w:val="0F1115"/>
          <w:shd w:val="clear" w:color="auto" w:fill="FFFFFF"/>
        </w:rPr>
        <w:t>积极参与巴蜀文明探源工程，</w:t>
      </w:r>
      <w:r>
        <w:rPr>
          <w:rFonts w:hint="eastAsia" w:cs="Times New Roman"/>
          <w:bCs/>
        </w:rPr>
        <w:t>共建“川渝工业记忆”主题片区</w:t>
      </w:r>
      <w:r>
        <w:rPr>
          <w:rFonts w:hint="eastAsia"/>
        </w:rPr>
        <w:t>，打造具有全国影响力的工业文化标识地</w:t>
      </w:r>
      <w:r>
        <w:rPr>
          <w:rFonts w:hint="eastAsia" w:cs="Times New Roman"/>
          <w:bCs/>
        </w:rPr>
        <w:t>。</w:t>
      </w:r>
      <w:r>
        <w:rPr>
          <w:rFonts w:hint="eastAsia" w:ascii="Segoe UI" w:hAnsi="Segoe UI" w:cs="Segoe UI"/>
          <w:color w:val="0F1115"/>
          <w:shd w:val="clear" w:color="auto" w:fill="FFFFFF"/>
        </w:rPr>
        <w:t>支持联合申报国家级文化遗产保护项目，推动工业遗产、巴文化等资源向优质文旅产品转化，共建共享数字资源库。</w:t>
      </w:r>
      <w:r>
        <w:rPr>
          <w:rFonts w:hint="eastAsia" w:cs="Times New Roman"/>
          <w:bCs/>
        </w:rPr>
        <w:t>联动打造“成渝古道”精品旅游线路，串联重庆动物园、建川博物馆、铜罐驿古镇、中梁山等资源，</w:t>
      </w:r>
      <w:r>
        <w:rPr>
          <w:rFonts w:hint="eastAsia" w:ascii="Segoe UI" w:hAnsi="Segoe UI" w:cs="Segoe UI"/>
          <w:color w:val="0F1115"/>
          <w:shd w:val="clear" w:color="auto" w:fill="FFFFFF"/>
        </w:rPr>
        <w:t>与成都新都区等地实现线路互联、产品互嵌与客源互送，联合开发跨省主题线路，建立协同推广与联合营销机制。</w:t>
      </w:r>
    </w:p>
    <w:p>
      <w:pPr>
        <w:spacing w:line="594" w:lineRule="exact"/>
        <w:ind w:firstLine="640" w:firstLineChars="200"/>
      </w:pPr>
    </w:p>
    <w:p>
      <w:pPr>
        <w:pStyle w:val="2"/>
        <w:spacing w:line="594" w:lineRule="exact"/>
        <w:sectPr>
          <w:pgSz w:w="11906" w:h="16838"/>
          <w:pgMar w:top="2098" w:right="1531" w:bottom="1985" w:left="1531" w:header="851" w:footer="1474" w:gutter="0"/>
          <w:cols w:space="425" w:num="1"/>
          <w:docGrid w:type="lines" w:linePitch="312" w:charSpace="0"/>
        </w:sectPr>
      </w:pPr>
    </w:p>
    <w:p>
      <w:pPr>
        <w:pStyle w:val="2"/>
        <w:spacing w:line="594" w:lineRule="exact"/>
      </w:pPr>
      <w:bookmarkStart w:id="175" w:name="_Toc230190775"/>
      <w:bookmarkStart w:id="176" w:name="_Toc24230"/>
      <w:bookmarkStart w:id="177" w:name="_Toc28885"/>
      <w:bookmarkStart w:id="178" w:name="_Toc221883999"/>
      <w:bookmarkStart w:id="179" w:name="_Toc30946"/>
      <w:bookmarkStart w:id="180" w:name="_Toc1822"/>
      <w:r>
        <w:rPr>
          <w:rFonts w:hint="eastAsia"/>
        </w:rPr>
        <w:t xml:space="preserve">第六章 </w:t>
      </w:r>
      <w:r>
        <w:rPr>
          <w:rFonts w:hint="eastAsia"/>
          <w:lang w:val="en-US"/>
        </w:rPr>
        <w:t>聚焦碳排放双控，推动全面绿色低碳转型发展</w:t>
      </w:r>
      <w:bookmarkEnd w:id="175"/>
      <w:bookmarkEnd w:id="176"/>
      <w:bookmarkEnd w:id="177"/>
      <w:bookmarkEnd w:id="178"/>
      <w:bookmarkEnd w:id="179"/>
      <w:bookmarkEnd w:id="180"/>
    </w:p>
    <w:p>
      <w:pPr>
        <w:spacing w:line="594" w:lineRule="exact"/>
        <w:ind w:firstLine="640" w:firstLineChars="200"/>
        <w:rPr>
          <w:lang w:val="zh-CN" w:bidi="zh-CN"/>
        </w:rPr>
      </w:pPr>
      <w:r>
        <w:rPr>
          <w:rFonts w:hint="eastAsia"/>
          <w:lang w:val="zh-CN" w:bidi="zh-CN"/>
        </w:rPr>
        <w:t>以高质量发展为导向，加快构建绿色制造体系和绿色产业体系，持续提升工业发展“含绿量”“含新量”“含金量”，落实区域碳考核、企业碳管理、项目碳评价工作要求，促进经济社会各领域绿色低碳发展，确保如期实现碳达峰碳中和目标。</w:t>
      </w:r>
    </w:p>
    <w:p>
      <w:pPr>
        <w:spacing w:line="594" w:lineRule="exact"/>
        <w:ind w:left="0" w:leftChars="0" w:firstLine="0" w:firstLineChars="0"/>
        <w:jc w:val="center"/>
        <w:outlineLvl w:val="1"/>
        <w:rPr>
          <w:rFonts w:eastAsia="方正楷体_GBK"/>
          <w:bCs/>
          <w:szCs w:val="32"/>
        </w:rPr>
      </w:pPr>
      <w:bookmarkStart w:id="181" w:name="_Toc221884000"/>
      <w:bookmarkStart w:id="182" w:name="_Toc21550"/>
      <w:bookmarkStart w:id="183" w:name="_Toc29301"/>
      <w:bookmarkStart w:id="184" w:name="_Toc22462"/>
      <w:bookmarkStart w:id="185" w:name="_Toc230190776"/>
      <w:bookmarkStart w:id="186" w:name="_Toc24166"/>
      <w:r>
        <w:rPr>
          <w:rFonts w:hint="eastAsia" w:eastAsia="方正楷体_GBK"/>
          <w:bCs/>
          <w:szCs w:val="32"/>
        </w:rPr>
        <w:t>第一节 加快产业绿色低碳转型发展</w:t>
      </w:r>
      <w:bookmarkEnd w:id="181"/>
      <w:bookmarkEnd w:id="182"/>
      <w:bookmarkEnd w:id="183"/>
      <w:bookmarkEnd w:id="184"/>
      <w:bookmarkEnd w:id="185"/>
      <w:bookmarkEnd w:id="186"/>
    </w:p>
    <w:p>
      <w:pPr>
        <w:spacing w:line="594" w:lineRule="exact"/>
        <w:ind w:firstLine="643" w:firstLineChars="200"/>
      </w:pPr>
      <w:bookmarkStart w:id="187" w:name="_Toc91490946"/>
      <w:r>
        <w:rPr>
          <w:rFonts w:hint="eastAsia"/>
          <w:b/>
          <w:bCs/>
        </w:rPr>
        <w:t>加快发展绿色生产力</w:t>
      </w:r>
      <w:r>
        <w:rPr>
          <w:rFonts w:hint="eastAsia"/>
        </w:rPr>
        <w:t>。以“产业大脑+未来工厂”新模式牵引“四侧”协同、促进“四链”融合，迭代升级“248X”现代制造业集群。实施百亿级产业集群跃升行动，</w:t>
      </w:r>
      <w:r>
        <w:rPr>
          <w:rFonts w:hint="eastAsia"/>
          <w:szCs w:val="32"/>
        </w:rPr>
        <w:t>依托九龙新城、枢纽港产业园创新服务载体等重点平台，聚焦工业母机、机器人、航空发动机、无人机、通机及农机、压缩机、智能检测与传感装备等领域，加快在工业母机、机器人、通用及专用核心零部件等关键技术环节实现突破，推动高端装备制造向系统化、智能化、服务化方向跃升</w:t>
      </w:r>
      <w:r>
        <w:rPr>
          <w:rFonts w:hint="eastAsia"/>
        </w:rPr>
        <w:t>，紧扣新能源汽车、智能终端、工业控制等赛道发展新一代电子信息制造产业。深入实施战略性新兴产业倍增计划，推进新技术新产品新场景大规模应用示范行动，加速贯通“前沿技术研发—应用场景测试—规模化量产”迭代机制，推动“氢能+”“人工智能+”“空天信息+”等产业规模化发展，打造新兴支柱产业。加快发展智能装备、生物医药等特色产业，积极布局建设人工智能、航空航天、“卫星互联网+”、绿色低碳等未来产业，全力创建市级未来产业先导区。</w:t>
      </w:r>
      <w:bookmarkEnd w:id="187"/>
    </w:p>
    <w:p>
      <w:pPr>
        <w:spacing w:line="594" w:lineRule="exact"/>
        <w:ind w:firstLine="643" w:firstLineChars="200"/>
        <w:rPr>
          <w:szCs w:val="32"/>
        </w:rPr>
      </w:pPr>
      <w:r>
        <w:rPr>
          <w:rFonts w:hint="eastAsia"/>
          <w:b/>
          <w:bCs/>
        </w:rPr>
        <w:t>推动传统产业“智改数转网联绿色化”升级</w:t>
      </w:r>
      <w:r>
        <w:rPr>
          <w:rFonts w:hint="eastAsia"/>
        </w:rPr>
        <w:t>。</w:t>
      </w:r>
      <w:r>
        <w:t>落实生态保护红线、环境质量底线、资源利用上线、生态环境准入清单硬约束。严守产业准入门槛，</w:t>
      </w:r>
      <w:r>
        <w:rPr>
          <w:rFonts w:hint="eastAsia"/>
        </w:rPr>
        <w:t>强化新增“两高”项目源头把关，坚决遏制“两高一低”项目盲目发展。</w:t>
      </w:r>
      <w:r>
        <w:t>进一步发挥规划环境影响评价引领作用，加强规划环评、区域环评与项目环评联动。</w:t>
      </w:r>
      <w:r>
        <w:rPr>
          <w:rFonts w:hint="eastAsia"/>
        </w:rPr>
        <w:t>深入实施制造业数字化转型“天工焕新”行动，持续打造基础级、先进级、卓越级、领航级智能工厂，大力发展智能制造、绿色制造、服务型制造，推动产业模式和企业组织形态变革。积极争取全市园区整体清洁生产审核试点，系统提升园区绿色生产水平，以试点经验带动全区产业绿色转型升级。严格落实国家产能置换政策，深入实施工业技术与大规模设备更新工程，支持重点企业开展高耗能设备更新和循环化改造，推动智能农机、智能家居、食品加工等传统优势特色产业焕新升级。加快天泰铝业搬迁，依法依规淘汰落后产能。</w:t>
      </w:r>
    </w:p>
    <w:p>
      <w:pPr>
        <w:spacing w:line="594" w:lineRule="exact"/>
        <w:ind w:firstLine="643" w:firstLineChars="200"/>
        <w:rPr>
          <w:szCs w:val="32"/>
        </w:rPr>
      </w:pPr>
      <w:r>
        <w:rPr>
          <w:rFonts w:hint="eastAsia"/>
          <w:b/>
          <w:bCs/>
        </w:rPr>
        <w:t>完善优质企业梯度培育体系</w:t>
      </w:r>
      <w:r>
        <w:rPr>
          <w:rFonts w:hint="eastAsia"/>
        </w:rPr>
        <w:t>。强化产业基础能力建设，提质升级优势特色产业，一体建设质量强区、标准强区、品牌强区，全力支持轻材料、氢能龙头企业加快发展，打造“轻量化材料之都”和“西部氢谷”金字招牌，全面打响“九龙制造”品牌。启动专精特新企业上市梯度培育计划，培育一批优质数字化转型服务商，深入推广中小企业“链式转型”和集群转型，打造“小快轻准”数智化产品，培育市级“专精特新”企业。深化应用“工业绿效码”，促进绿色金融服务，完善绿色制造动态管理、梯度培育体系，推动零碳工厂建设。</w:t>
      </w:r>
    </w:p>
    <w:p>
      <w:pPr>
        <w:spacing w:line="594" w:lineRule="exact"/>
        <w:ind w:firstLine="643" w:firstLineChars="200"/>
        <w:rPr>
          <w:szCs w:val="32"/>
        </w:rPr>
      </w:pPr>
      <w:r>
        <w:rPr>
          <w:rFonts w:hint="eastAsia"/>
          <w:b/>
          <w:bCs/>
        </w:rPr>
        <w:t>健全绿色低碳循环产业支撑体系</w:t>
      </w:r>
      <w:r>
        <w:rPr>
          <w:rFonts w:hint="eastAsia"/>
        </w:rPr>
        <w:t>。以国家生态工业园区申报为目标，构建循环经济体系与低碳发展模式，打造全国绿色园区标杆。加大化工、有色等行业节能降碳改造升级力度，推动汽摩、电子、装备制造、消费品等传统产业高端化、智能化、绿色化发展，引导西南铝、庆铃汽车等龙头企业实施绿色供应链管理。大力发展循环经济，依托数智技术健全废旧物资回收网络体系，构建垃圾分类智慧监管机制。围绕上游原材料稳定供应和可持续发展，建设区域性废铝储运基地和铝现货交易平台，系统推进再生铝重点项目，提升废铝回收、分拣、熔炼、加工和综合利用水平，推进轻合金洁净冶炼、废铝回收利用、电解铝低碳等关键技术应用，推动先进材料产业向高端化、循环化、低碳化转型。</w:t>
      </w:r>
    </w:p>
    <w:p>
      <w:pPr>
        <w:spacing w:line="594" w:lineRule="exact"/>
        <w:ind w:left="0" w:leftChars="0" w:firstLine="0" w:firstLineChars="0"/>
        <w:jc w:val="center"/>
        <w:outlineLvl w:val="1"/>
        <w:rPr>
          <w:rFonts w:eastAsia="方正楷体_GBK"/>
          <w:bCs/>
          <w:szCs w:val="32"/>
        </w:rPr>
      </w:pPr>
      <w:bookmarkStart w:id="188" w:name="_Toc7151"/>
      <w:bookmarkStart w:id="189" w:name="_Toc221884001"/>
      <w:bookmarkStart w:id="190" w:name="_Toc28433"/>
      <w:bookmarkStart w:id="191" w:name="_Toc29718"/>
      <w:bookmarkStart w:id="192" w:name="_Toc230190777"/>
      <w:bookmarkStart w:id="193" w:name="_Toc2395"/>
      <w:r>
        <w:rPr>
          <w:rFonts w:hint="eastAsia" w:eastAsia="方正楷体_GBK"/>
          <w:bCs/>
          <w:szCs w:val="32"/>
        </w:rPr>
        <w:t>第二节 推动能源结构绿色低碳转型</w:t>
      </w:r>
      <w:bookmarkEnd w:id="188"/>
      <w:bookmarkEnd w:id="189"/>
      <w:bookmarkEnd w:id="190"/>
      <w:bookmarkEnd w:id="191"/>
      <w:bookmarkEnd w:id="192"/>
      <w:bookmarkEnd w:id="193"/>
    </w:p>
    <w:p>
      <w:pPr>
        <w:spacing w:line="594" w:lineRule="exact"/>
        <w:ind w:firstLine="643" w:firstLineChars="200"/>
        <w:rPr>
          <w:bCs/>
        </w:rPr>
      </w:pPr>
      <w:r>
        <w:rPr>
          <w:rFonts w:hint="eastAsia"/>
          <w:b/>
        </w:rPr>
        <w:t>提升能源保障能力</w:t>
      </w:r>
      <w:r>
        <w:rPr>
          <w:rFonts w:hint="eastAsia"/>
          <w:bCs/>
        </w:rPr>
        <w:t>。鼓励电源侧、电网侧和用户侧储能应用。</w:t>
      </w:r>
      <w:r>
        <w:rPr>
          <w:rFonts w:hint="eastAsia"/>
          <w:szCs w:val="32"/>
        </w:rPr>
        <w:t>依托九龙新城和重点产业载体，支持绿色微电网建设，统筹推进新型储能、储热、负荷调节和综合能源管理，</w:t>
      </w:r>
      <w:r>
        <w:rPr>
          <w:rFonts w:hint="eastAsia"/>
          <w:bCs/>
        </w:rPr>
        <w:t>鼓励各类用电主体积极引进绿电，积极推进智能电网建设，提升全区供电可靠性和智能化水平。强化天然气供应保障能力，加强天然气供应、储备、调峰设施建设，完善天然气管网，按照市级政策要求切实提升生产、生活用气供应保障能力。</w:t>
      </w:r>
    </w:p>
    <w:p>
      <w:pPr>
        <w:spacing w:line="594" w:lineRule="exact"/>
        <w:ind w:firstLine="643" w:firstLineChars="200"/>
        <w:rPr>
          <w:b/>
        </w:rPr>
      </w:pPr>
      <w:r>
        <w:rPr>
          <w:rFonts w:hint="eastAsia"/>
          <w:b/>
        </w:rPr>
        <w:t>大力发展非化石能源</w:t>
      </w:r>
      <w:r>
        <w:rPr>
          <w:rFonts w:hint="eastAsia"/>
          <w:bCs/>
        </w:rPr>
        <w:t>。</w:t>
      </w:r>
      <w:r>
        <w:rPr>
          <w:rFonts w:hint="eastAsia"/>
        </w:rPr>
        <w:t>聚力发展以氢能和分布式光伏为重点的清洁能源，</w:t>
      </w:r>
      <w:r>
        <w:rPr>
          <w:szCs w:val="32"/>
        </w:rPr>
        <w:t>加快发展氢能装备产业</w:t>
      </w:r>
      <w:r>
        <w:rPr>
          <w:rFonts w:hint="eastAsia"/>
          <w:szCs w:val="32"/>
        </w:rPr>
        <w:t>，持续推进“千乡万村驭风行动”和“百万千瓦屋顶分布式光伏”项目建设。</w:t>
      </w:r>
      <w:r>
        <w:rPr>
          <w:rFonts w:hint="eastAsia"/>
          <w:color w:val="000000" w:themeColor="text1"/>
          <w:szCs w:val="32"/>
          <w:shd w:val="clear" w:color="auto" w:fill="FFFFFF"/>
          <w14:textFill>
            <w14:solidFill>
              <w14:schemeClr w14:val="tx1"/>
            </w14:solidFill>
          </w14:textFill>
        </w:rPr>
        <w:t>坚持太阳能分布式发展，在工业园区、工业厂房和商业建筑开展分布式光伏利用和光伏建筑一体化试点，</w:t>
      </w:r>
      <w:r>
        <w:rPr>
          <w:color w:val="000000" w:themeColor="text1"/>
          <w:szCs w:val="32"/>
          <w:shd w:val="clear" w:color="auto" w:fill="FFFFFF"/>
          <w14:textFill>
            <w14:solidFill>
              <w14:schemeClr w14:val="tx1"/>
            </w14:solidFill>
          </w14:textFill>
        </w:rPr>
        <w:t>力争将</w:t>
      </w:r>
      <w:r>
        <w:rPr>
          <w:rFonts w:hint="eastAsia"/>
          <w:color w:val="000000" w:themeColor="text1"/>
          <w:szCs w:val="32"/>
          <w:shd w:val="clear" w:color="auto" w:fill="FFFFFF"/>
          <w14:textFill>
            <w14:solidFill>
              <w14:schemeClr w14:val="tx1"/>
            </w14:solidFill>
          </w14:textFill>
        </w:rPr>
        <w:t>公共</w:t>
      </w:r>
      <w:r>
        <w:rPr>
          <w:color w:val="000000" w:themeColor="text1"/>
          <w:szCs w:val="32"/>
          <w:shd w:val="clear" w:color="auto" w:fill="FFFFFF"/>
          <w14:textFill>
            <w14:solidFill>
              <w14:schemeClr w14:val="tx1"/>
            </w14:solidFill>
          </w14:textFill>
        </w:rPr>
        <w:t>建筑</w:t>
      </w:r>
      <w:r>
        <w:rPr>
          <w:rFonts w:hint="eastAsia"/>
          <w:color w:val="000000" w:themeColor="text1"/>
          <w:szCs w:val="32"/>
          <w:shd w:val="clear" w:color="auto" w:fill="FFFFFF"/>
          <w14:textFill>
            <w14:solidFill>
              <w14:schemeClr w14:val="tx1"/>
            </w14:solidFill>
          </w14:textFill>
        </w:rPr>
        <w:t>分布式光伏发电</w:t>
      </w:r>
      <w:r>
        <w:rPr>
          <w:color w:val="000000" w:themeColor="text1"/>
          <w:szCs w:val="32"/>
          <w:shd w:val="clear" w:color="auto" w:fill="FFFFFF"/>
          <w14:textFill>
            <w14:solidFill>
              <w14:schemeClr w14:val="tx1"/>
            </w14:solidFill>
          </w14:textFill>
        </w:rPr>
        <w:t>纳入市级示范项目试点。</w:t>
      </w:r>
      <w:r>
        <w:rPr>
          <w:rFonts w:hint="eastAsia"/>
          <w:color w:val="000000" w:themeColor="text1"/>
          <w:szCs w:val="32"/>
          <w:shd w:val="clear" w:color="auto" w:fill="FFFFFF"/>
          <w14:textFill>
            <w14:solidFill>
              <w14:schemeClr w14:val="tx1"/>
            </w14:solidFill>
          </w14:textFill>
        </w:rPr>
        <w:t>进一步优化电网调度，探索新上项目非化石能源消费承诺。</w:t>
      </w:r>
    </w:p>
    <w:p>
      <w:pPr>
        <w:spacing w:line="594" w:lineRule="exact"/>
        <w:ind w:firstLine="643" w:firstLineChars="200"/>
        <w:rPr>
          <w:szCs w:val="32"/>
        </w:rPr>
      </w:pPr>
      <w:r>
        <w:rPr>
          <w:rFonts w:hint="eastAsia"/>
          <w:b/>
          <w:bCs/>
        </w:rPr>
        <w:t>持续提升能源利用效率</w:t>
      </w:r>
      <w:r>
        <w:rPr>
          <w:rFonts w:hint="eastAsia"/>
        </w:rPr>
        <w:t>。坚持节能优先，深入落实二氧化碳排放总量控制制度，严格控制能耗和二氧化碳排放强度，合理控制能源消费总量。持续深化工业、建筑、交通运输、公共机构等重点领域节能增效</w:t>
      </w:r>
      <w:r>
        <w:rPr>
          <w:szCs w:val="32"/>
        </w:rPr>
        <w:t>，开展铝加工等行业节能降碳改造</w:t>
      </w:r>
      <w:r>
        <w:rPr>
          <w:rFonts w:hint="eastAsia"/>
        </w:rPr>
        <w:t>。</w:t>
      </w:r>
      <w:r>
        <w:rPr>
          <w:szCs w:val="32"/>
        </w:rPr>
        <w:t>推进重点用能设备节能增效，</w:t>
      </w:r>
      <w:r>
        <w:rPr>
          <w:rFonts w:hint="eastAsia"/>
          <w:bCs/>
        </w:rPr>
        <w:t>加强重点用能企业节能诊断、能耗在线监测和节能管理，</w:t>
      </w:r>
      <w:r>
        <w:rPr>
          <w:szCs w:val="32"/>
        </w:rPr>
        <w:t>围绕熔铸、压延、锻造、再生等主要用能环节，推进能效诊断与老旧设备设施绿色化改造更新</w:t>
      </w:r>
      <w:r>
        <w:rPr>
          <w:rFonts w:hint="eastAsia"/>
          <w:szCs w:val="32"/>
        </w:rPr>
        <w:t>，</w:t>
      </w:r>
      <w:r>
        <w:rPr>
          <w:rFonts w:hint="eastAsia"/>
          <w:bCs/>
        </w:rPr>
        <w:t>推动形成源网荷储协调互动的绿色用能新模式</w:t>
      </w:r>
      <w:r>
        <w:rPr>
          <w:szCs w:val="32"/>
        </w:rPr>
        <w:t>。</w:t>
      </w:r>
      <w:r>
        <w:rPr>
          <w:rFonts w:hint="eastAsia"/>
          <w:szCs w:val="32"/>
        </w:rPr>
        <w:t>有序引导天然气消费，优化利用结构，大力推动天然气与多种能源融合发展。</w:t>
      </w:r>
    </w:p>
    <w:p>
      <w:pPr>
        <w:spacing w:line="594" w:lineRule="exact"/>
        <w:ind w:firstLine="643" w:firstLineChars="200"/>
        <w:rPr>
          <w:color w:val="000000" w:themeColor="text1"/>
          <w:szCs w:val="32"/>
          <w:shd w:val="clear" w:color="auto" w:fill="FFFFFF"/>
          <w14:textFill>
            <w14:solidFill>
              <w14:schemeClr w14:val="tx1"/>
            </w14:solidFill>
          </w14:textFill>
        </w:rPr>
      </w:pPr>
      <w:r>
        <w:rPr>
          <w:rFonts w:hint="eastAsia"/>
          <w:b/>
          <w:bCs/>
        </w:rPr>
        <w:t>打造清洁高效能源消费体系</w:t>
      </w:r>
      <w:r>
        <w:rPr>
          <w:rFonts w:hint="eastAsia"/>
        </w:rPr>
        <w:t>。严格控制煤炭消费增长，有序减量替代。</w:t>
      </w:r>
      <w:r>
        <w:rPr>
          <w:szCs w:val="32"/>
        </w:rPr>
        <w:t>以工业设备电气化、交通运输工具电气化更新为重点，推动以电代油、以电代气。鼓励企业购买使用绿证、绿电，促进</w:t>
      </w:r>
      <w:r>
        <w:rPr>
          <w:rFonts w:hint="eastAsia"/>
          <w:szCs w:val="32"/>
        </w:rPr>
        <w:t>九龙新城园区</w:t>
      </w:r>
      <w:r>
        <w:rPr>
          <w:szCs w:val="32"/>
        </w:rPr>
        <w:t>绿色电力消费</w:t>
      </w:r>
      <w:r>
        <w:rPr>
          <w:rFonts w:hint="eastAsia"/>
          <w:bCs/>
        </w:rPr>
        <w:t>，强化高耗能企业绿电消费责任</w:t>
      </w:r>
      <w:r>
        <w:rPr>
          <w:szCs w:val="32"/>
        </w:rPr>
        <w:t>。</w:t>
      </w:r>
      <w:r>
        <w:rPr>
          <w:rFonts w:hint="eastAsia"/>
        </w:rPr>
        <w:t>支撑传统行业数字化转型，将其碳排放增速控制在合理范围内。</w:t>
      </w:r>
      <w:r>
        <w:rPr>
          <w:rFonts w:hint="eastAsia" w:cs="Times New Roman"/>
          <w:color w:val="000000"/>
          <w:szCs w:val="32"/>
        </w:rPr>
        <w:t>拓展氢气作为原料在冶金、建材、化工等领域的应用，支持企业合理有序开发利用绿氢替代灰氢，探索开展光储氢等一批中试熟化项目建设，</w:t>
      </w:r>
      <w:r>
        <w:rPr>
          <w:rFonts w:hint="eastAsia"/>
          <w:color w:val="000000" w:themeColor="text1"/>
          <w:szCs w:val="32"/>
          <w:shd w:val="clear" w:color="auto" w:fill="FFFFFF"/>
          <w14:textFill>
            <w14:solidFill>
              <w14:schemeClr w14:val="tx1"/>
            </w14:solidFill>
          </w14:textFill>
        </w:rPr>
        <w:t>探索开展氢能社区建设，构筑氢能综合应用体系，打造全国氢能多元应用试验区</w:t>
      </w:r>
      <w:r>
        <w:rPr>
          <w:rFonts w:hint="eastAsia" w:cs="Times New Roman"/>
          <w:color w:val="000000"/>
          <w:szCs w:val="32"/>
        </w:rPr>
        <w:t>。</w:t>
      </w:r>
    </w:p>
    <w:p>
      <w:pPr>
        <w:spacing w:line="594" w:lineRule="exact"/>
        <w:ind w:left="0" w:leftChars="0" w:firstLine="0" w:firstLineChars="0"/>
        <w:jc w:val="center"/>
        <w:outlineLvl w:val="1"/>
        <w:rPr>
          <w:rFonts w:eastAsia="方正楷体_GBK"/>
          <w:bCs/>
          <w:szCs w:val="32"/>
        </w:rPr>
      </w:pPr>
      <w:bookmarkStart w:id="194" w:name="_Toc4186"/>
      <w:bookmarkStart w:id="195" w:name="_Toc25037"/>
      <w:bookmarkStart w:id="196" w:name="_Toc7679"/>
      <w:bookmarkStart w:id="197" w:name="_Toc221884002"/>
      <w:bookmarkStart w:id="198" w:name="_Toc29215"/>
      <w:bookmarkStart w:id="199" w:name="_Toc230190778"/>
      <w:r>
        <w:rPr>
          <w:rFonts w:hint="eastAsia" w:eastAsia="方正楷体_GBK"/>
          <w:bCs/>
          <w:szCs w:val="32"/>
        </w:rPr>
        <w:t>第三节 构建绿色高效交通运输体系</w:t>
      </w:r>
      <w:bookmarkEnd w:id="194"/>
      <w:bookmarkEnd w:id="195"/>
      <w:bookmarkEnd w:id="196"/>
      <w:bookmarkEnd w:id="197"/>
      <w:bookmarkEnd w:id="198"/>
      <w:bookmarkEnd w:id="199"/>
    </w:p>
    <w:p>
      <w:pPr>
        <w:spacing w:line="594" w:lineRule="exact"/>
        <w:ind w:firstLine="643" w:firstLineChars="200"/>
      </w:pPr>
      <w:r>
        <w:rPr>
          <w:rFonts w:hint="eastAsia"/>
          <w:b/>
          <w:bCs/>
        </w:rPr>
        <w:t>构建低碳高效交通运输体系</w:t>
      </w:r>
      <w:r>
        <w:rPr>
          <w:rFonts w:hint="eastAsia"/>
        </w:rPr>
        <w:t>。提高大宗货物和中等距离运输货物铁路、水路运输比重，加快淘汰老旧车船，积极推进物流配送向“铁路+新能源重卡”转型。推动黄磏港打造绿色低碳港口。建设黄磏站—黄磏港短倒运输低碳线路，推广氢能重卡短倒运输示范应用，推动园区大宗货物铁路和水路货运比例进一步提高。加快港区光伏、岸电等基础设施布局，提高港作机械氢能、电能应用比例，加快港区信息化、智能化建设，构建港区智能物流系统，推动港区开展能源消耗与碳排放统计。</w:t>
      </w:r>
    </w:p>
    <w:p>
      <w:pPr>
        <w:spacing w:line="594" w:lineRule="exact"/>
        <w:ind w:firstLine="643" w:firstLineChars="200"/>
      </w:pPr>
      <w:r>
        <w:rPr>
          <w:rFonts w:hint="eastAsia"/>
          <w:b/>
          <w:bCs/>
        </w:rPr>
        <w:t>系统构建氢能“制储运加用”全产业链</w:t>
      </w:r>
      <w:r>
        <w:rPr>
          <w:rFonts w:hint="eastAsia"/>
        </w:rPr>
        <w:t>。</w:t>
      </w:r>
      <w:r>
        <w:rPr>
          <w:szCs w:val="32"/>
        </w:rPr>
        <w:t>着力推进氢能产业补链强链延链，</w:t>
      </w:r>
      <w:r>
        <w:rPr>
          <w:rFonts w:hint="eastAsia" w:cs="Times New Roman"/>
          <w:color w:val="000000"/>
          <w:szCs w:val="32"/>
        </w:rPr>
        <w:t>以重庆枢纽港产业园九龙新城为依托，加快推进氢能装备及储能装备产业园建设，</w:t>
      </w:r>
      <w:r>
        <w:rPr>
          <w:szCs w:val="32"/>
        </w:rPr>
        <w:t>吸引上下游企业入驻，</w:t>
      </w:r>
      <w:r>
        <w:rPr>
          <w:rFonts w:hint="eastAsia"/>
        </w:rPr>
        <w:t>加快推动制氢加氢一体站和超充站布局建设。</w:t>
      </w:r>
      <w:r>
        <w:rPr>
          <w:szCs w:val="32"/>
        </w:rPr>
        <w:t>围绕氢燃料电池系统及关键部件，</w:t>
      </w:r>
      <w:r>
        <w:rPr>
          <w:rFonts w:hint="eastAsia" w:cs="Times New Roman"/>
          <w:color w:val="000000"/>
          <w:szCs w:val="32"/>
        </w:rPr>
        <w:t>积极引导博世氢动力、国鸿氢能等燃料电池龙头企业布局燃料电池子系统项目，</w:t>
      </w:r>
      <w:r>
        <w:rPr>
          <w:szCs w:val="32"/>
        </w:rPr>
        <w:t>提振</w:t>
      </w:r>
      <w:r>
        <w:rPr>
          <w:rFonts w:hint="eastAsia"/>
          <w:szCs w:val="32"/>
        </w:rPr>
        <w:t>“</w:t>
      </w:r>
      <w:r>
        <w:rPr>
          <w:szCs w:val="32"/>
        </w:rPr>
        <w:t>西部氢谷</w:t>
      </w:r>
      <w:r>
        <w:rPr>
          <w:rFonts w:hint="eastAsia"/>
          <w:szCs w:val="32"/>
        </w:rPr>
        <w:t>”</w:t>
      </w:r>
      <w:r>
        <w:rPr>
          <w:szCs w:val="32"/>
        </w:rPr>
        <w:t>影响力和美誉度。拓宽氢能应用场景</w:t>
      </w:r>
      <w:r>
        <w:rPr>
          <w:rFonts w:hint="eastAsia"/>
          <w:szCs w:val="32"/>
        </w:rPr>
        <w:t>，</w:t>
      </w:r>
      <w:r>
        <w:rPr>
          <w:rFonts w:hint="eastAsia" w:cs="Times New Roman"/>
          <w:color w:val="000000"/>
          <w:szCs w:val="32"/>
        </w:rPr>
        <w:t>在轨道交通、低空飞行、航运、航空航天、景区、垃圾清运、工程建设等多个领域，结合设备更新和消费品以旧换新政策，积极推动氢燃料电池汽车及相关专用设备扩大示范应用，构建氢能交通应用网络，助力构建绿色运输体系。支持中石化围绕物流干线、港口枢纽布局建设加氢站网络，</w:t>
      </w:r>
      <w:r>
        <w:rPr>
          <w:rFonts w:hint="eastAsia" w:cs="方正仿宋_GBK"/>
          <w:szCs w:val="32"/>
        </w:rPr>
        <w:t>加快探索制氢加氢一体站、撬装式加氢站、70MPa氢气管束车等示范应用，逐步形成高效、安全、稳定的氢气供应保障体系。</w:t>
      </w:r>
    </w:p>
    <w:p>
      <w:pPr>
        <w:spacing w:line="594" w:lineRule="exact"/>
        <w:ind w:firstLine="643" w:firstLineChars="200"/>
      </w:pPr>
      <w:r>
        <w:rPr>
          <w:rFonts w:hint="eastAsia"/>
          <w:b/>
          <w:bCs/>
        </w:rPr>
        <w:t>稳步提高绿色出行比例</w:t>
      </w:r>
      <w:r>
        <w:rPr>
          <w:rFonts w:hint="eastAsia"/>
        </w:rPr>
        <w:t>。构建绿色交通体系，推进既有交通基础设施节能降碳改造提升，加快低碳（近零碳）车站、码头、高速公路服务区建设，优先发展公共交通系统，完善自行车、步行通道设施，健全“轨道+公交+慢行”绿色出行系统，鼓励引导居民绿色低碳出行。织密新能源超充设施网络，扩大全液冷超充等新技术应用范围，加快建设兆瓦级重卡充电站，加密布局城市超快充充电站，实施公共停车场充电桩安装改造行动。鼓励企业自建新能源汽车充电设施。</w:t>
      </w:r>
    </w:p>
    <w:p>
      <w:pPr>
        <w:spacing w:line="594" w:lineRule="exact"/>
        <w:ind w:firstLine="643" w:firstLineChars="200"/>
      </w:pPr>
      <w:r>
        <w:rPr>
          <w:rFonts w:hint="eastAsia"/>
          <w:b/>
          <w:bCs/>
        </w:rPr>
        <w:t>加快交通运输工具迭代升级</w:t>
      </w:r>
      <w:r>
        <w:rPr>
          <w:rFonts w:hint="eastAsia"/>
        </w:rPr>
        <w:t>。</w:t>
      </w:r>
      <w:r>
        <w:rPr>
          <w:rFonts w:hint="eastAsia"/>
          <w:color w:val="000000" w:themeColor="text1"/>
          <w:szCs w:val="32"/>
          <w:shd w:val="clear" w:color="auto" w:fill="FFFFFF"/>
          <w14:textFill>
            <w14:solidFill>
              <w14:schemeClr w14:val="tx1"/>
            </w14:solidFill>
          </w14:textFill>
        </w:rPr>
        <w:t>依托重庆氢燃料电池汽车综合运行监控平台，推动氢能在物流园、港区、码头、铁路等多元化示范应用，为能源结构调整和产业结构转型探索方向。</w:t>
      </w:r>
      <w:r>
        <w:rPr>
          <w:rFonts w:hint="eastAsia"/>
        </w:rPr>
        <w:t>重点加大氢（电）能车在物流运输领域的推广应用力度，鼓励企业优先选用氢（电）能车辆，提高氢（电）能车在物流运输总量中的占比。聚焦市政环卫作业、邮政快递配送、城市公共交通等重点领域，积极拓展氢（电）能车在公共服务领域的应用。</w:t>
      </w:r>
    </w:p>
    <w:p>
      <w:pPr>
        <w:spacing w:line="594" w:lineRule="exact"/>
        <w:ind w:left="0" w:leftChars="0" w:firstLine="0" w:firstLineChars="0"/>
        <w:jc w:val="center"/>
        <w:outlineLvl w:val="1"/>
        <w:rPr>
          <w:rFonts w:eastAsia="方正楷体_GBK"/>
          <w:bCs/>
          <w:szCs w:val="32"/>
        </w:rPr>
      </w:pPr>
      <w:bookmarkStart w:id="200" w:name="_Toc1205"/>
      <w:bookmarkStart w:id="201" w:name="_Toc221884003"/>
      <w:bookmarkStart w:id="202" w:name="_Toc230190779"/>
      <w:bookmarkStart w:id="203" w:name="_Toc7848"/>
      <w:bookmarkStart w:id="204" w:name="_Toc16547"/>
      <w:bookmarkStart w:id="205" w:name="_Toc21462"/>
      <w:r>
        <w:rPr>
          <w:rFonts w:hint="eastAsia" w:eastAsia="方正楷体_GBK"/>
          <w:bCs/>
          <w:szCs w:val="32"/>
        </w:rPr>
        <w:t>第四节 构建碳排放双控制度体系</w:t>
      </w:r>
      <w:bookmarkEnd w:id="200"/>
      <w:bookmarkEnd w:id="201"/>
      <w:bookmarkEnd w:id="202"/>
      <w:bookmarkEnd w:id="203"/>
      <w:bookmarkEnd w:id="204"/>
      <w:bookmarkEnd w:id="205"/>
    </w:p>
    <w:p>
      <w:pPr>
        <w:spacing w:line="594" w:lineRule="exact"/>
        <w:ind w:firstLine="643" w:firstLineChars="200"/>
      </w:pPr>
      <w:r>
        <w:rPr>
          <w:rFonts w:hint="eastAsia"/>
          <w:b/>
          <w:bCs/>
        </w:rPr>
        <w:t>落实碳排放总量和强度双控制度</w:t>
      </w:r>
      <w:r>
        <w:rPr>
          <w:rFonts w:hint="eastAsia"/>
        </w:rPr>
        <w:t>。落实区域碳考核、企业碳管理、项目碳评价工作要求，建立并完善区域碳排放统计核算体系，单位地区生产总值二氧化碳排放降低完成市级下达目标。深入开展重点用能单位碳排放效能管理，推动工业、城乡建设、交通运输、能源等重点领域绿色低碳转型，大力推动九龙新城园区全国碳达峰与减污降碳协同创新“双试点”标杆园区建设及全市近零碳园区试点建设，深化</w:t>
      </w:r>
      <w:r>
        <w:rPr>
          <w:rFonts w:hint="eastAsia"/>
          <w:szCs w:val="32"/>
        </w:rPr>
        <w:t>零碳园区、近零碳园区和智慧能碳管理示范场景建设，加快推进华为零碳园区。</w:t>
      </w:r>
      <w:r>
        <w:rPr>
          <w:rFonts w:hint="eastAsia"/>
        </w:rPr>
        <w:t>聚焦铝、氢等特色优势产品，开展铝行业碳管控、重点产品碳足迹核算工作，制定铝行业相关双碳国际标准。多措并举创新拓展产品碳足迹应用场景，落实政府采购要求，鼓励国有企业加大碳足迹较低产品的采购和推广应用力度。政府采购支持开发符合绿色低碳导向的金融产品和服务，鼓励创新应用碳足迹挂钩贷款。积极稳妥推进和实现碳达峰，积极推动生态环境板块资源环境要素市场化配置综合改革试点事项。</w:t>
      </w:r>
    </w:p>
    <w:p>
      <w:pPr>
        <w:spacing w:line="594" w:lineRule="exact"/>
        <w:ind w:firstLine="643" w:firstLineChars="200"/>
        <w:rPr>
          <w:kern w:val="0"/>
        </w:rPr>
      </w:pPr>
      <w:r>
        <w:rPr>
          <w:rFonts w:hint="eastAsia"/>
          <w:b/>
          <w:bCs/>
          <w:kern w:val="0"/>
        </w:rPr>
        <w:t>落实碳排放交易制度</w:t>
      </w:r>
      <w:r>
        <w:rPr>
          <w:rFonts w:hint="eastAsia"/>
          <w:kern w:val="0"/>
        </w:rPr>
        <w:t>。积极推动碳市场扩容，推进自愿减排交易市场建设，探索开展碳金融服务。落实地方碳排放权交易市场与碳排放双控目标衔接。落实市级排污权、用水权等市场化配置体系。建设</w:t>
      </w:r>
      <w:r>
        <w:rPr>
          <w:rFonts w:hint="eastAsia"/>
          <w:kern w:val="0"/>
          <w:highlight w:val="none"/>
          <w:lang w:eastAsia="zh"/>
        </w:rPr>
        <w:t>九龙坡区</w:t>
      </w:r>
      <w:r>
        <w:rPr>
          <w:rFonts w:hint="eastAsia"/>
          <w:kern w:val="0"/>
          <w:highlight w:val="none"/>
        </w:rPr>
        <w:t>“碳惠通”平台</w:t>
      </w:r>
      <w:r>
        <w:rPr>
          <w:rFonts w:hint="eastAsia"/>
          <w:kern w:val="0"/>
        </w:rPr>
        <w:t>，开通绿色低碳应用场景、积分体系、个人碳账户、权益体系等功能模块，定制化打造低碳文旅专区、</w:t>
      </w:r>
      <w:r>
        <w:rPr>
          <w:rFonts w:hint="eastAsia"/>
          <w:kern w:val="0"/>
          <w:highlight w:val="none"/>
        </w:rPr>
        <w:t>企业服务板块</w:t>
      </w:r>
      <w:r>
        <w:rPr>
          <w:rFonts w:hint="eastAsia"/>
          <w:kern w:val="0"/>
        </w:rPr>
        <w:t>。推进生态产品价值实现，积极支持有条件的企业通过“碳惠通”等平台与城口、巫山等远郊区县开展生态产品价值转化。积极应用“长江绿融通”绿色金融大数据综合服务系统，加强区内企业绿色资产资源管理，鼓励低碳绿色第三方检测、评估、认证等机构落户。</w:t>
      </w:r>
    </w:p>
    <w:p>
      <w:pPr>
        <w:spacing w:line="594" w:lineRule="exact"/>
        <w:ind w:firstLine="643" w:firstLineChars="200"/>
        <w:rPr>
          <w:kern w:val="0"/>
        </w:rPr>
      </w:pPr>
      <w:r>
        <w:rPr>
          <w:rFonts w:hint="eastAsia"/>
          <w:b/>
          <w:bCs/>
          <w:kern w:val="0"/>
        </w:rPr>
        <w:t>落实污染物排放总量控制制度</w:t>
      </w:r>
      <w:r>
        <w:rPr>
          <w:rFonts w:hint="eastAsia"/>
          <w:kern w:val="0"/>
        </w:rPr>
        <w:t>。健全企业节能降碳管理体系，</w:t>
      </w:r>
      <w:r>
        <w:rPr>
          <w:rFonts w:hint="eastAsia"/>
          <w:kern w:val="0"/>
          <w:highlight w:val="none"/>
        </w:rPr>
        <w:t>探索强化排污权与排污许可制衔接，组织建设项目通过交易落实总量替代要求。</w:t>
      </w:r>
      <w:r>
        <w:rPr>
          <w:rFonts w:hint="eastAsia"/>
          <w:kern w:val="0"/>
        </w:rPr>
        <w:t>强化固定资产投资项目碳排放评价，优化建设项目环评审批总量指标分配机制，实施分类保障。深化完善排污权有偿使用和交易制度，充分发挥市场在环境资源配置中的决定性作用。统筹实施一批总量减排工程，确保氮氧化物、挥发性有机物、化学需氧量、总磷等主要污染物排放控制指标完成市级考核目标。</w:t>
      </w:r>
    </w:p>
    <w:p>
      <w:pPr>
        <w:spacing w:line="594" w:lineRule="exact"/>
        <w:ind w:left="0" w:leftChars="0" w:firstLine="0" w:firstLineChars="0"/>
        <w:jc w:val="center"/>
        <w:outlineLvl w:val="1"/>
        <w:rPr>
          <w:rFonts w:eastAsia="方正楷体_GBK"/>
          <w:bCs/>
          <w:szCs w:val="32"/>
        </w:rPr>
      </w:pPr>
      <w:bookmarkStart w:id="206" w:name="_Toc15352"/>
      <w:bookmarkStart w:id="207" w:name="_Toc11952"/>
      <w:bookmarkStart w:id="208" w:name="_Toc230190780"/>
      <w:bookmarkStart w:id="209" w:name="_Toc32733"/>
      <w:r>
        <w:rPr>
          <w:rFonts w:hint="eastAsia" w:eastAsia="方正楷体_GBK"/>
          <w:bCs/>
          <w:szCs w:val="32"/>
        </w:rPr>
        <w:t>第五节 推动形成绿色生活方式</w:t>
      </w:r>
      <w:bookmarkEnd w:id="206"/>
      <w:bookmarkEnd w:id="207"/>
      <w:bookmarkEnd w:id="208"/>
      <w:bookmarkEnd w:id="209"/>
    </w:p>
    <w:p>
      <w:pPr>
        <w:spacing w:line="594" w:lineRule="exact"/>
        <w:ind w:firstLine="643" w:firstLineChars="200"/>
        <w:rPr>
          <w:kern w:val="0"/>
        </w:rPr>
      </w:pPr>
      <w:r>
        <w:rPr>
          <w:rFonts w:hint="eastAsia"/>
          <w:b/>
          <w:bCs/>
          <w:kern w:val="0"/>
        </w:rPr>
        <w:t>践行绿色消费方式</w:t>
      </w:r>
      <w:r>
        <w:rPr>
          <w:rFonts w:hint="eastAsia"/>
          <w:kern w:val="0"/>
        </w:rPr>
        <w:t>。健全资源总量管理和全面节约制度，落实促进绿色低碳发展的财税、金融、投资、价格、科技、环保政策，倡导简约适度、绿色低碳的生活方式和消费模式。探索绿色多补、非绿少补、不绿不补的消费促进政策。全面落实政府绿色采购与绿色办公，引导企业执行绿色采购指南，鼓励发展绿色供应链，充分发挥“链主”企业引领作用，将绿色低碳理念贯穿产品设计、原料采购、生产、运输、储存、使用、回收处理等供应链全过程。</w:t>
      </w:r>
    </w:p>
    <w:p>
      <w:pPr>
        <w:spacing w:line="594" w:lineRule="exact"/>
        <w:ind w:firstLine="643" w:firstLineChars="200"/>
        <w:rPr>
          <w:kern w:val="0"/>
        </w:rPr>
      </w:pPr>
      <w:r>
        <w:rPr>
          <w:rFonts w:hint="eastAsia"/>
          <w:b/>
          <w:bCs/>
          <w:kern w:val="0"/>
        </w:rPr>
        <w:t>强化建筑领域节能降碳</w:t>
      </w:r>
      <w:r>
        <w:rPr>
          <w:rFonts w:hint="eastAsia"/>
          <w:kern w:val="0"/>
        </w:rPr>
        <w:t>。深化全国装配式建筑范例城市建设，推动“光储直柔”技术应用，加快超低能耗建筑、低碳建筑规模化发展。按照单体建筑、住宅小区、公共建筑三个层次，大力推动新建建筑全方位绿色发展。严格执行国家现行节能设计标准、新绿色建筑标准要求，推动高星级绿色建筑发展，提升绿色建筑建设品质，大力推广绿色建材，全面打造绿色低碳建筑。</w:t>
      </w:r>
    </w:p>
    <w:p>
      <w:pPr>
        <w:spacing w:line="594" w:lineRule="exact"/>
        <w:ind w:firstLine="643" w:firstLineChars="200"/>
        <w:rPr>
          <w:kern w:val="0"/>
        </w:rPr>
      </w:pPr>
      <w:r>
        <w:rPr>
          <w:rFonts w:hint="eastAsia"/>
          <w:b/>
          <w:bCs/>
          <w:kern w:val="0"/>
        </w:rPr>
        <w:t>营造绿色生活新风尚</w:t>
      </w:r>
      <w:r>
        <w:rPr>
          <w:rFonts w:hint="eastAsia"/>
          <w:kern w:val="0"/>
        </w:rPr>
        <w:t>。持续推动节约型机关等示范建设，开展“零碳”机关、“零碳”会议等实践探索。加强全民节约意识、生态环保意识宣传教育，推进绿色家庭、绿色学校、绿色社区、绿色商场等建设。深入实施“光盘行动”，倡导简约适度、绿色低碳、文明健康的生活方式。</w:t>
      </w:r>
    </w:p>
    <w:p>
      <w:pPr>
        <w:spacing w:line="594" w:lineRule="exact"/>
        <w:ind w:firstLine="640" w:firstLineChars="200"/>
        <w:rPr>
          <w:kern w:val="0"/>
        </w:rPr>
      </w:pPr>
    </w:p>
    <w:p>
      <w:pPr>
        <w:pStyle w:val="2"/>
        <w:spacing w:line="594" w:lineRule="exact"/>
        <w:sectPr>
          <w:pgSz w:w="11906" w:h="16838"/>
          <w:pgMar w:top="2098" w:right="1531" w:bottom="1985" w:left="1531" w:header="851" w:footer="1474" w:gutter="0"/>
          <w:cols w:space="425" w:num="1"/>
          <w:docGrid w:type="lines" w:linePitch="312" w:charSpace="0"/>
        </w:sectPr>
      </w:pPr>
    </w:p>
    <w:p>
      <w:pPr>
        <w:pStyle w:val="2"/>
        <w:spacing w:line="594" w:lineRule="exact"/>
        <w:rPr>
          <w:rStyle w:val="29"/>
          <w:rFonts w:eastAsia="方正仿宋_GBK" w:cstheme="minorBidi"/>
          <w:bCs w:val="0"/>
          <w:lang w:val="en-US" w:bidi="ar-SA"/>
        </w:rPr>
      </w:pPr>
      <w:bookmarkStart w:id="210" w:name="_Toc27761"/>
      <w:bookmarkStart w:id="211" w:name="_Toc230190781"/>
      <w:bookmarkStart w:id="212" w:name="_Toc29271"/>
      <w:bookmarkStart w:id="213" w:name="_Toc221884004"/>
      <w:bookmarkStart w:id="214" w:name="_Toc14715"/>
      <w:bookmarkStart w:id="215" w:name="_Toc22258"/>
      <w:r>
        <w:rPr>
          <w:rFonts w:hint="eastAsia"/>
        </w:rPr>
        <w:t xml:space="preserve">第七章 </w:t>
      </w:r>
      <w:r>
        <w:rPr>
          <w:rFonts w:hint="eastAsia"/>
          <w:lang w:val="en-US"/>
        </w:rPr>
        <w:t>聚力风险防控与环境健康，筑牢生态安全底线</w:t>
      </w:r>
      <w:bookmarkEnd w:id="210"/>
      <w:bookmarkEnd w:id="211"/>
      <w:bookmarkEnd w:id="212"/>
      <w:bookmarkEnd w:id="213"/>
      <w:bookmarkEnd w:id="214"/>
      <w:bookmarkEnd w:id="215"/>
    </w:p>
    <w:p>
      <w:pPr>
        <w:spacing w:line="594" w:lineRule="exact"/>
        <w:ind w:firstLine="640" w:firstLineChars="200"/>
      </w:pPr>
      <w:r>
        <w:rPr>
          <w:rFonts w:hint="eastAsia"/>
        </w:rPr>
        <w:t>健全环境风险防范机制，深化跨部门协同联动，常态化开展应急演练，提升灾害预警、处置与灾后生态修复能力，稳步提升区域气候韧性。统筹施策、协同发力，以全领域覆盖、全流程管控、全方位推进的硬核举措严守生态安全底线。</w:t>
      </w:r>
    </w:p>
    <w:p>
      <w:pPr>
        <w:spacing w:line="594" w:lineRule="exact"/>
        <w:ind w:left="0" w:leftChars="0" w:firstLine="0" w:firstLineChars="0"/>
        <w:jc w:val="center"/>
        <w:outlineLvl w:val="1"/>
        <w:rPr>
          <w:rFonts w:eastAsia="方正楷体_GBK"/>
          <w:bCs/>
          <w:szCs w:val="32"/>
        </w:rPr>
      </w:pPr>
      <w:bookmarkStart w:id="216" w:name="_Toc30248"/>
      <w:bookmarkStart w:id="217" w:name="_Toc2266"/>
      <w:bookmarkStart w:id="218" w:name="_Toc221884005"/>
      <w:bookmarkStart w:id="219" w:name="_Toc13707"/>
      <w:bookmarkStart w:id="220" w:name="_Toc21206"/>
      <w:bookmarkStart w:id="221" w:name="_Toc230190782"/>
      <w:r>
        <w:rPr>
          <w:rFonts w:hint="eastAsia" w:eastAsia="方正楷体_GBK"/>
          <w:bCs/>
          <w:szCs w:val="32"/>
        </w:rPr>
        <w:t>第一节 有效应对气候变化</w:t>
      </w:r>
      <w:bookmarkEnd w:id="216"/>
      <w:bookmarkEnd w:id="217"/>
      <w:bookmarkEnd w:id="218"/>
      <w:bookmarkEnd w:id="219"/>
      <w:bookmarkEnd w:id="220"/>
      <w:bookmarkEnd w:id="221"/>
    </w:p>
    <w:p>
      <w:pPr>
        <w:spacing w:line="594" w:lineRule="exact"/>
        <w:ind w:firstLine="643" w:firstLineChars="200"/>
        <w:rPr>
          <w:b/>
          <w:bCs/>
          <w:color w:val="000000" w:themeColor="text1"/>
          <w:szCs w:val="32"/>
          <w:shd w:val="clear" w:color="auto" w:fill="FFFFFF"/>
          <w14:textFill>
            <w14:solidFill>
              <w14:schemeClr w14:val="tx1"/>
            </w14:solidFill>
          </w14:textFill>
        </w:rPr>
      </w:pPr>
      <w:r>
        <w:rPr>
          <w:rFonts w:hint="eastAsia"/>
          <w:b/>
          <w:bCs/>
          <w:color w:val="000000" w:themeColor="text1"/>
          <w:szCs w:val="32"/>
          <w:shd w:val="clear" w:color="auto" w:fill="FFFFFF"/>
          <w14:textFill>
            <w14:solidFill>
              <w14:schemeClr w14:val="tx1"/>
            </w14:solidFill>
          </w14:textFill>
        </w:rPr>
        <w:t>稳步推进温室气体减排</w:t>
      </w:r>
      <w:r>
        <w:rPr>
          <w:rFonts w:hint="eastAsia"/>
          <w:color w:val="000000" w:themeColor="text1"/>
          <w:szCs w:val="32"/>
          <w:shd w:val="clear" w:color="auto" w:fill="FFFFFF"/>
          <w14:textFill>
            <w14:solidFill>
              <w14:schemeClr w14:val="tx1"/>
            </w14:solidFill>
          </w14:textFill>
        </w:rPr>
        <w:t>。按照国家和市级有关要求，全面覆盖能源活动、工业生产过程、农业、土地利用及林业、废弃物处理等领域，推动温室气体清单编制工作常态化、规范化。加强污水等集中处置设施温室气体排放协同控制，探索在建材、有色等重点行业开展大气污染物和温室气体协同控制试点示范，推动实现减污降碳协同效应。加强格力等重点企业消耗臭氧层物质和氢氟碳化物全链条监管。</w:t>
      </w:r>
    </w:p>
    <w:p>
      <w:pPr>
        <w:spacing w:line="594" w:lineRule="exact"/>
        <w:ind w:firstLine="643" w:firstLineChars="200"/>
        <w:rPr>
          <w:kern w:val="0"/>
        </w:rPr>
      </w:pPr>
      <w:r>
        <w:rPr>
          <w:rFonts w:hint="eastAsia"/>
          <w:b/>
          <w:bCs/>
          <w:color w:val="000000" w:themeColor="text1"/>
          <w:szCs w:val="32"/>
          <w:shd w:val="clear" w:color="auto" w:fill="FFFFFF"/>
          <w14:textFill>
            <w14:solidFill>
              <w14:schemeClr w14:val="tx1"/>
            </w14:solidFill>
          </w14:textFill>
        </w:rPr>
        <w:t>积极开展气候投融资工作</w:t>
      </w:r>
      <w:r>
        <w:rPr>
          <w:rFonts w:hint="eastAsia"/>
          <w:color w:val="000000" w:themeColor="text1"/>
          <w:szCs w:val="32"/>
          <w:shd w:val="clear" w:color="auto" w:fill="FFFFFF"/>
          <w14:textFill>
            <w14:solidFill>
              <w14:schemeClr w14:val="tx1"/>
            </w14:solidFill>
          </w14:textFill>
        </w:rPr>
        <w:t>。依托重庆市国家绿色金融改革创新试验区，构建“政策引导+市场驱动+项目支撑”的气候投融资工作体系，全力支持以九龙新城园区为主要对象开展气候投融资等试点，围绕清洁能源应用、绿色制造、节能等领域，加强九龙坡气候投融资项目库建设，引导资金投向应对气候变化领域，争取入选国家气候投融资试点。</w:t>
      </w:r>
    </w:p>
    <w:p>
      <w:pPr>
        <w:spacing w:line="594" w:lineRule="exact"/>
        <w:ind w:left="0" w:leftChars="0" w:firstLine="0" w:firstLineChars="0"/>
        <w:jc w:val="center"/>
        <w:outlineLvl w:val="1"/>
        <w:rPr>
          <w:rFonts w:eastAsia="方正楷体_GBK"/>
          <w:bCs/>
          <w:szCs w:val="32"/>
        </w:rPr>
      </w:pPr>
      <w:bookmarkStart w:id="222" w:name="_Toc2213"/>
      <w:bookmarkStart w:id="223" w:name="_Toc221884006"/>
      <w:bookmarkStart w:id="224" w:name="_Toc230190783"/>
      <w:bookmarkStart w:id="225" w:name="_Toc5524"/>
      <w:bookmarkStart w:id="226" w:name="_Toc10848"/>
      <w:bookmarkStart w:id="227" w:name="_Toc23475"/>
      <w:r>
        <w:rPr>
          <w:rFonts w:hint="eastAsia" w:eastAsia="方正楷体_GBK"/>
          <w:bCs/>
          <w:szCs w:val="32"/>
        </w:rPr>
        <w:t>第二节 严密防控环境风险</w:t>
      </w:r>
      <w:bookmarkEnd w:id="222"/>
      <w:bookmarkEnd w:id="223"/>
      <w:bookmarkEnd w:id="224"/>
      <w:bookmarkEnd w:id="225"/>
      <w:bookmarkEnd w:id="226"/>
      <w:bookmarkEnd w:id="227"/>
    </w:p>
    <w:p>
      <w:pPr>
        <w:spacing w:line="594" w:lineRule="exact"/>
        <w:ind w:firstLine="643" w:firstLineChars="200"/>
      </w:pPr>
      <w:bookmarkStart w:id="228" w:name="_Toc91491008"/>
      <w:r>
        <w:rPr>
          <w:b/>
          <w:bCs/>
        </w:rPr>
        <w:t>健全环境风险防范体系</w:t>
      </w:r>
      <w:bookmarkEnd w:id="228"/>
      <w:r>
        <w:t>。</w:t>
      </w:r>
      <w:r>
        <w:rPr>
          <w:rFonts w:hint="eastAsia" w:ascii="方正仿宋_GBK"/>
          <w:szCs w:val="32"/>
        </w:rPr>
        <w:t>严格落实环境风险评估制度，深化突发环境事件应急预案和应急管理体制、运行机制、法制管理，定期开展行政区域、饮用水源突发环境事件风险评估，落实跨部门、跨区域、多层级的生态环境风险管理和协调联动机制，不断健全应急预案体系。细化企业环境风险防范主体责任，推进环境风险企业落实“一源一事一案”及风险信息登记制度，实行突发环境事件风险分类分级管理，督促企业落实环境应急管理规定、完善环境应急物资、开展应急岗位培训和应急演练。持续推动重点河流“一河一策一图”成果应用，严防发生重特大突发环境事件。</w:t>
      </w:r>
    </w:p>
    <w:p>
      <w:pPr>
        <w:spacing w:line="594" w:lineRule="exact"/>
        <w:ind w:firstLine="640"/>
        <w:rPr>
          <w:b/>
          <w:bCs/>
        </w:rPr>
      </w:pPr>
      <w:r>
        <w:rPr>
          <w:rFonts w:hint="eastAsia"/>
          <w:b/>
          <w:bCs/>
        </w:rPr>
        <w:t>加强重点领域环境隐患排查和风险防控</w:t>
      </w:r>
      <w:r>
        <w:rPr>
          <w:rFonts w:hint="eastAsia"/>
        </w:rPr>
        <w:t>。健全重点区域、重点流域环境风险源数据库，实施动态管理，加强生态环境应急指挥系统、车辆及车载指挥、监测分析设备、环境应急救援船舶建设力度，完善覆盖水、气、固危废等重点风险源的全链条监管机制，定期开展突发环境事件演练，提升突发环境事件应急处置能力。加大重点单位监督检查力度，强化重大风险源监管，对涉重金属企业、化工企业安装在线监控废水数据。落实突发环境事件事后评估恢复机制，推进环境污染损害评估工作。</w:t>
      </w:r>
    </w:p>
    <w:p>
      <w:pPr>
        <w:spacing w:line="594" w:lineRule="exact"/>
        <w:ind w:firstLine="643" w:firstLineChars="200"/>
      </w:pPr>
      <w:r>
        <w:rPr>
          <w:rFonts w:hint="eastAsia"/>
          <w:b/>
          <w:bCs/>
        </w:rPr>
        <w:t>深化核与辐射安全防控</w:t>
      </w:r>
      <w:r>
        <w:rPr>
          <w:rFonts w:hint="eastAsia"/>
        </w:rPr>
        <w:t>。严格辐射项目环评与许可审批，确保辐射安全许可证持证率达100%。强化电磁设备设施监管，宣贯落实最新管理要求，提升国家辐射安全管理系统数据质量。聚焦移动射线探伤、放射源使用、废旧金属熔炼等重点领域，深化辐射安全“双随机、一公开”检查，开展监督性监测，持续加强辐射事故应急能力建设，完善应急预案体系并定期组织应急演练，构建全链条防控机制，确保辐射安全零事故。</w:t>
      </w:r>
    </w:p>
    <w:p>
      <w:pPr>
        <w:spacing w:line="594" w:lineRule="exact"/>
        <w:ind w:firstLine="643" w:firstLineChars="200"/>
      </w:pPr>
      <w:r>
        <w:rPr>
          <w:b/>
          <w:bCs/>
        </w:rPr>
        <w:t>强化</w:t>
      </w:r>
      <w:r>
        <w:rPr>
          <w:rFonts w:hint="eastAsia"/>
          <w:b/>
          <w:bCs/>
        </w:rPr>
        <w:t>环保</w:t>
      </w:r>
      <w:r>
        <w:rPr>
          <w:b/>
          <w:bCs/>
        </w:rPr>
        <w:t>舆情</w:t>
      </w:r>
      <w:r>
        <w:rPr>
          <w:rFonts w:hint="eastAsia"/>
          <w:b/>
          <w:bCs/>
        </w:rPr>
        <w:t>管控</w:t>
      </w:r>
      <w:r>
        <w:rPr>
          <w:rFonts w:hint="eastAsia"/>
        </w:rPr>
        <w:t>。</w:t>
      </w:r>
      <w:r>
        <w:t>健全生态环境领域舆情监测、研判、回应、处置闭环管理机制。加强舆情监测，对涉及重点区域、敏感行业、突出环境问题的网络信息，做到早发现、早预警、早处置。完善信息公开和新闻发布制度，针对社会关注的热点环境问题、重大环保政策、重点治理工程进展等，主动、及时、准确发布权威信息，解疑释惑，回应关切。提升舆情应对专业化水平，加强与宣传、网信等部门的协同联动，依法打击恶意编造、传播生态环境谣言等违法行为。畅通</w:t>
      </w:r>
      <w:r>
        <w:rPr>
          <w:rFonts w:hint="eastAsia"/>
        </w:rPr>
        <w:t>“</w:t>
      </w:r>
      <w:r>
        <w:t>12345</w:t>
      </w:r>
      <w:r>
        <w:rPr>
          <w:rFonts w:hint="eastAsia"/>
        </w:rPr>
        <w:t>”</w:t>
      </w:r>
      <w:r>
        <w:t>政务服务便民热线等民意反映渠道，建立常态化政民互动机制，及时妥善处理群众环境投诉和意见建议，营造理性、建设性的社会监督氛围。</w:t>
      </w:r>
    </w:p>
    <w:p>
      <w:pPr>
        <w:spacing w:line="594" w:lineRule="exact"/>
        <w:ind w:left="0" w:leftChars="0" w:firstLine="0" w:firstLineChars="0"/>
        <w:jc w:val="center"/>
        <w:outlineLvl w:val="1"/>
        <w:rPr>
          <w:rFonts w:eastAsia="方正楷体_GBK"/>
          <w:bCs/>
          <w:szCs w:val="32"/>
        </w:rPr>
      </w:pPr>
      <w:bookmarkStart w:id="229" w:name="_Toc18944"/>
      <w:bookmarkStart w:id="230" w:name="_Toc26319"/>
      <w:bookmarkStart w:id="231" w:name="_Toc9120"/>
      <w:bookmarkStart w:id="232" w:name="_Toc230190784"/>
      <w:r>
        <w:rPr>
          <w:rFonts w:hint="eastAsia" w:eastAsia="方正楷体_GBK"/>
          <w:bCs/>
          <w:szCs w:val="32"/>
        </w:rPr>
        <w:t>第三节 切实加强新污染物治理</w:t>
      </w:r>
      <w:bookmarkEnd w:id="229"/>
      <w:bookmarkEnd w:id="230"/>
      <w:bookmarkEnd w:id="231"/>
      <w:bookmarkEnd w:id="232"/>
    </w:p>
    <w:p>
      <w:pPr>
        <w:spacing w:line="594" w:lineRule="exact"/>
        <w:ind w:firstLine="643" w:firstLineChars="200"/>
      </w:pPr>
      <w:r>
        <w:rPr>
          <w:rFonts w:hint="eastAsia"/>
          <w:b/>
          <w:bCs/>
        </w:rPr>
        <w:t>推进新污染物系统治理</w:t>
      </w:r>
      <w:r>
        <w:rPr>
          <w:rFonts w:hint="eastAsia"/>
        </w:rPr>
        <w:t>。落实《重庆市新污染物治理工作方案》，坚持源头禁限、过程减排、末端治理的全过程环境风险管控，加强重点行业涉新污染物建设项目环评管理，探索</w:t>
      </w:r>
      <w:r>
        <w:rPr>
          <w:rFonts w:hint="eastAsia"/>
          <w:kern w:val="0"/>
        </w:rPr>
        <w:t>开展新污染物调查监测和环境风险评估</w:t>
      </w:r>
      <w:r>
        <w:rPr>
          <w:rFonts w:hint="eastAsia"/>
        </w:rPr>
        <w:t>。</w:t>
      </w:r>
      <w:r>
        <w:rPr>
          <w:rFonts w:hint="eastAsia"/>
          <w:kern w:val="0"/>
        </w:rPr>
        <w:t>推动新化学物质登记、新污染物与排污许可证衔接，针对铝加工、化工等重点行业，全面落实《优先控制化学品名录》等国家重点管控新污染物清单及成渝地区补充清单，全面淘汰</w:t>
      </w:r>
      <w:r>
        <w:rPr>
          <w:rFonts w:cs="Times New Roman"/>
        </w:rPr>
        <w:t>或限制高风险新污染物的生产和使用。</w:t>
      </w:r>
      <w:r>
        <w:rPr>
          <w:rFonts w:hint="eastAsia"/>
        </w:rPr>
        <w:t>深入推进抗生素、微塑料等新污染物治理，探索将新污染物风险防控及泄漏专项处置流程纳入突发环境事件应急预案。</w:t>
      </w:r>
    </w:p>
    <w:p>
      <w:pPr>
        <w:spacing w:line="594" w:lineRule="exact"/>
        <w:ind w:firstLine="643" w:firstLineChars="200"/>
      </w:pPr>
      <w:r>
        <w:rPr>
          <w:rFonts w:hint="eastAsia"/>
          <w:b/>
          <w:bCs/>
        </w:rPr>
        <w:t>深化新污染物联防联控机制</w:t>
      </w:r>
      <w:r>
        <w:rPr>
          <w:rFonts w:hint="eastAsia"/>
        </w:rPr>
        <w:t>。探索新污染物筛查评估和环境监测，依法严厉打击已淘汰持久性有机污染物的非法生产和加工使用。加强部门政策协同，健全新污染物治理工作推进机制。推动新污染物治理与常规污染物末端治理协同，开展新污染物治理重大科技研究，健全人才队伍培养机制。</w:t>
      </w:r>
    </w:p>
    <w:p>
      <w:pPr>
        <w:spacing w:line="594" w:lineRule="exact"/>
        <w:ind w:left="0" w:leftChars="0" w:firstLine="0" w:firstLineChars="0"/>
        <w:jc w:val="center"/>
        <w:outlineLvl w:val="1"/>
        <w:rPr>
          <w:rFonts w:eastAsia="方正楷体_GBK"/>
          <w:bCs/>
          <w:szCs w:val="32"/>
        </w:rPr>
      </w:pPr>
      <w:bookmarkStart w:id="233" w:name="_Toc25912"/>
      <w:bookmarkStart w:id="234" w:name="_Toc5766"/>
      <w:bookmarkStart w:id="235" w:name="_Toc9970"/>
      <w:bookmarkStart w:id="236" w:name="_Toc230190785"/>
      <w:bookmarkStart w:id="237" w:name="_Toc31753"/>
      <w:bookmarkStart w:id="238" w:name="_Toc221884007"/>
      <w:r>
        <w:rPr>
          <w:rFonts w:hint="eastAsia" w:eastAsia="方正楷体_GBK"/>
          <w:bCs/>
          <w:szCs w:val="32"/>
        </w:rPr>
        <w:t>第四节 全面推进森林防灭火一体化</w:t>
      </w:r>
      <w:bookmarkEnd w:id="233"/>
      <w:bookmarkEnd w:id="234"/>
      <w:bookmarkEnd w:id="235"/>
      <w:bookmarkEnd w:id="236"/>
    </w:p>
    <w:p>
      <w:pPr>
        <w:spacing w:line="594" w:lineRule="exact"/>
        <w:ind w:firstLine="643" w:firstLineChars="200"/>
        <w:jc w:val="left"/>
      </w:pPr>
      <w:r>
        <w:rPr>
          <w:rFonts w:hint="eastAsia"/>
          <w:b/>
          <w:bCs/>
        </w:rPr>
        <w:t>强化顶层规划与系统布局</w:t>
      </w:r>
      <w:r>
        <w:rPr>
          <w:rFonts w:hint="eastAsia"/>
        </w:rPr>
        <w:t>。完善森林防灭火一体化机制。强化森林火灾预防工作，运用森林火情监测预警平台，强化无人机巡护，构建“人防+物防+技防”深度融合的森林防灭火一体化机制，预防人为森林火灾发生。</w:t>
      </w:r>
    </w:p>
    <w:p>
      <w:pPr>
        <w:spacing w:line="594" w:lineRule="exact"/>
        <w:ind w:firstLine="643" w:firstLineChars="200"/>
        <w:jc w:val="left"/>
      </w:pPr>
      <w:r>
        <w:rPr>
          <w:rFonts w:hint="eastAsia"/>
          <w:b/>
          <w:bCs/>
        </w:rPr>
        <w:t>夯实基础设施与科技赋能</w:t>
      </w:r>
      <w:r>
        <w:rPr>
          <w:rFonts w:hint="eastAsia"/>
        </w:rPr>
        <w:t>。加强森林防火基础设施建设，持续推进中梁山等区域林相改造，扩大木荷、火力楠等防火树种的生物阻隔带覆盖范围，配齐配强防灭火物资装备，升级林区防火通道与消防水箱等基础设施，持续建设森林火情智能监测前端设备，提高林区智慧防火技防水平。</w:t>
      </w:r>
    </w:p>
    <w:p>
      <w:pPr>
        <w:spacing w:line="594" w:lineRule="exact"/>
        <w:ind w:firstLine="643" w:firstLineChars="200"/>
        <w:jc w:val="left"/>
      </w:pPr>
      <w:r>
        <w:rPr>
          <w:rFonts w:hint="eastAsia"/>
          <w:b/>
          <w:bCs/>
        </w:rPr>
        <w:t>健全网格化治理与专业队伍建设</w:t>
      </w:r>
      <w:r>
        <w:rPr>
          <w:rFonts w:hint="eastAsia"/>
        </w:rPr>
        <w:t>。开展森林防灭火宣传主题教育，强化“十户联防”工作，强化野外用火审批与林区露营、旅游等活动的火源监管，进一步增强联防群众森林防火自觉意识和共同参与的积极性、主动性。</w:t>
      </w:r>
    </w:p>
    <w:p>
      <w:pPr>
        <w:spacing w:line="594" w:lineRule="exact"/>
        <w:ind w:left="0" w:leftChars="0" w:firstLine="0" w:firstLineChars="0"/>
        <w:jc w:val="center"/>
        <w:outlineLvl w:val="1"/>
        <w:rPr>
          <w:rFonts w:eastAsia="方正楷体_GBK"/>
          <w:bCs/>
          <w:szCs w:val="32"/>
        </w:rPr>
      </w:pPr>
      <w:bookmarkStart w:id="239" w:name="_Toc230190786"/>
      <w:bookmarkStart w:id="240" w:name="_Toc17425"/>
      <w:bookmarkStart w:id="241" w:name="_Toc12354"/>
      <w:bookmarkStart w:id="242" w:name="_Toc20787"/>
      <w:r>
        <w:rPr>
          <w:rFonts w:hint="eastAsia" w:eastAsia="方正楷体_GBK"/>
          <w:bCs/>
          <w:szCs w:val="32"/>
        </w:rPr>
        <w:t>第五节 加强地质灾害综合防治</w:t>
      </w:r>
      <w:bookmarkEnd w:id="237"/>
      <w:bookmarkEnd w:id="238"/>
      <w:bookmarkEnd w:id="239"/>
      <w:bookmarkEnd w:id="240"/>
      <w:bookmarkEnd w:id="241"/>
      <w:bookmarkEnd w:id="242"/>
    </w:p>
    <w:p>
      <w:pPr>
        <w:spacing w:line="594" w:lineRule="exact"/>
        <w:ind w:firstLine="643" w:firstLineChars="200"/>
        <w:rPr>
          <w:b/>
          <w:bCs/>
        </w:rPr>
      </w:pPr>
      <w:r>
        <w:rPr>
          <w:rFonts w:hint="eastAsia"/>
          <w:b/>
          <w:bCs/>
        </w:rPr>
        <w:t>完善综合防治与应急管理体系</w:t>
      </w:r>
      <w:r>
        <w:rPr>
          <w:rFonts w:hint="eastAsia"/>
        </w:rPr>
        <w:t>。加强生态环境敏感区保护，提升森林、河流、湖泊、湿地等自然生态系统的稳定性和灾害防御功能。坚持以防为主、防抗救相结合，提升自然灾害对生态环境影响的应对能力。严格落实《重庆市九龙坡区地质灾害应急预案》，建立信息报送、先期处置到应急响应、后期善后，预案形成全流程处置体系，筑牢防灾减灾安全防线。强化灾后生态环境恢复与重建，建立健全灾后生态环境快速评估与应急修复机制，防止次生环境灾害。</w:t>
      </w:r>
    </w:p>
    <w:p>
      <w:pPr>
        <w:spacing w:line="594" w:lineRule="exact"/>
        <w:ind w:firstLine="643" w:firstLineChars="200"/>
        <w:rPr>
          <w:b/>
          <w:bCs/>
        </w:rPr>
      </w:pPr>
      <w:r>
        <w:rPr>
          <w:rFonts w:hint="eastAsia"/>
          <w:b/>
          <w:bCs/>
        </w:rPr>
        <w:t>打造智能化风险预警管控新格局</w:t>
      </w:r>
      <w:r>
        <w:rPr>
          <w:rFonts w:hint="eastAsia"/>
        </w:rPr>
        <w:t>。以构建安全韧性城市为目标，深化“统防救”一体化改革，强化一体化实战场景建设，</w:t>
      </w:r>
      <w:r>
        <w:rPr>
          <w:rFonts w:hint="eastAsia" w:cs="方正仿宋_GBK"/>
          <w:color w:val="0F1115"/>
          <w:szCs w:val="32"/>
          <w:shd w:val="clear" w:color="auto" w:fill="FFFFFF"/>
        </w:rPr>
        <w:t>聚焦自然灾害防治、安全生产监管、应急指挥救援等领域，建设森林防火AI监测、高楼消防、防汛救灾等综合场景</w:t>
      </w:r>
      <w:r>
        <w:rPr>
          <w:rFonts w:hint="eastAsia"/>
        </w:rPr>
        <w:t>，全面提升灾害全链条应对能力</w:t>
      </w:r>
      <w:r>
        <w:rPr>
          <w:rFonts w:hint="eastAsia" w:cs="方正仿宋_GBK"/>
          <w:color w:val="0F1115"/>
          <w:szCs w:val="32"/>
          <w:shd w:val="clear" w:color="auto" w:fill="FFFFFF"/>
        </w:rPr>
        <w:t>。</w:t>
      </w:r>
      <w:r>
        <w:rPr>
          <w:rFonts w:hint="eastAsia"/>
        </w:rPr>
        <w:t>探索设施运维、城市风貌、毗邻交叉区治理等一体化管治路径，推动内涝治理、缓堵促畅、毗邻交叉区治理等综合场景率先在中心城区一体部署、一体演练、一体实战。完善感知防控闭环，增强多元风险数据融合与智能分析，整合应急、消防、公安、气象、水利、规资等部门现有感知资源，增强风险数据融合与智能分析，推动镇街对森林火险、城市内涝、地灾风险、人员密集场所安全、危化品泄漏等风险的动态感知、精准研判与前瞻预警。</w:t>
      </w:r>
    </w:p>
    <w:p>
      <w:pPr>
        <w:spacing w:line="594" w:lineRule="exact"/>
        <w:ind w:firstLine="643" w:firstLineChars="200"/>
      </w:pPr>
      <w:r>
        <w:rPr>
          <w:rFonts w:hint="eastAsia"/>
          <w:b/>
          <w:bCs/>
        </w:rPr>
        <w:t>推进地质灾害风险源头管控与工程消除</w:t>
      </w:r>
      <w:r>
        <w:rPr>
          <w:rFonts w:hint="eastAsia"/>
        </w:rPr>
        <w:t>。深化自然灾害风险普查成果应用，完成1:1万地质灾害精细化调查，优化重点隐患点位清单，开展地质灾害“隐患点+风险区”管控试点工作，迭代升级智能化监测网络，实现风险隐患“一点一策”闭环管控。加强应急避难场所建设，推动风险防范工程，强化隐患点避险搬迁工程治理与后期管护。推进“平急两用”设施建设，完成老旧小区、山区村落应急通道改造，构建“30分钟应急救援圈”。制定巨灾应急预案，加强应急避难场所建设。</w:t>
      </w:r>
    </w:p>
    <w:p>
      <w:pPr>
        <w:spacing w:line="594" w:lineRule="exact"/>
        <w:ind w:firstLine="640" w:firstLineChars="200"/>
      </w:pPr>
    </w:p>
    <w:p>
      <w:pPr>
        <w:pStyle w:val="2"/>
        <w:spacing w:line="594" w:lineRule="exact"/>
        <w:sectPr>
          <w:pgSz w:w="11906" w:h="16838"/>
          <w:pgMar w:top="2098" w:right="1531" w:bottom="1985" w:left="1531" w:header="851" w:footer="1474" w:gutter="0"/>
          <w:cols w:space="425" w:num="1"/>
          <w:docGrid w:type="lines" w:linePitch="312" w:charSpace="0"/>
        </w:sectPr>
      </w:pPr>
    </w:p>
    <w:p>
      <w:pPr>
        <w:pStyle w:val="2"/>
        <w:spacing w:line="594" w:lineRule="exact"/>
      </w:pPr>
      <w:bookmarkStart w:id="243" w:name="_Toc4239"/>
      <w:bookmarkStart w:id="244" w:name="_Toc3658"/>
      <w:bookmarkStart w:id="245" w:name="_Toc4602"/>
      <w:bookmarkStart w:id="246" w:name="_Toc221884008"/>
      <w:bookmarkStart w:id="247" w:name="_Toc1747"/>
      <w:bookmarkStart w:id="248" w:name="_Toc230190787"/>
      <w:r>
        <w:rPr>
          <w:rFonts w:hint="eastAsia"/>
        </w:rPr>
        <w:t xml:space="preserve">第八章 </w:t>
      </w:r>
      <w:r>
        <w:rPr>
          <w:rFonts w:hint="eastAsia"/>
          <w:lang w:val="en-US"/>
        </w:rPr>
        <w:t>聚焦体制机制改革创新，提升生态环境现代化治理水平</w:t>
      </w:r>
      <w:bookmarkEnd w:id="243"/>
      <w:bookmarkEnd w:id="244"/>
      <w:bookmarkEnd w:id="245"/>
      <w:bookmarkEnd w:id="246"/>
      <w:bookmarkEnd w:id="247"/>
      <w:bookmarkEnd w:id="248"/>
    </w:p>
    <w:p>
      <w:pPr>
        <w:spacing w:line="594" w:lineRule="exact"/>
        <w:ind w:firstLine="640" w:firstLineChars="200"/>
        <w:rPr>
          <w:rFonts w:cs="Times New Roman"/>
          <w:szCs w:val="22"/>
        </w:rPr>
      </w:pPr>
      <w:r>
        <w:rPr>
          <w:rFonts w:hint="eastAsia" w:cs="Times New Roman"/>
          <w:szCs w:val="22"/>
        </w:rPr>
        <w:t>全面加强党对生态环境保护工作的领导，压实管理部门与企业生态环境保护责任，加强生态环境领域司法保护，提升超大城市生态治理现代化水平，</w:t>
      </w:r>
      <w:r>
        <w:rPr>
          <w:rFonts w:hint="eastAsia" w:cs="方正仿宋_GBK"/>
        </w:rPr>
        <w:t>持续提高生态环境领域数据汇集、治理、应用能力，提升生态环境现代化治理水平</w:t>
      </w:r>
      <w:r>
        <w:rPr>
          <w:rFonts w:hint="eastAsia" w:cs="Times New Roman"/>
          <w:szCs w:val="22"/>
        </w:rPr>
        <w:t>。</w:t>
      </w:r>
    </w:p>
    <w:p>
      <w:pPr>
        <w:spacing w:line="594" w:lineRule="exact"/>
        <w:ind w:left="0" w:leftChars="0" w:firstLine="0" w:firstLineChars="0"/>
        <w:jc w:val="center"/>
        <w:outlineLvl w:val="1"/>
        <w:rPr>
          <w:rFonts w:eastAsia="方正楷体_GBK"/>
          <w:bCs/>
          <w:szCs w:val="32"/>
        </w:rPr>
      </w:pPr>
      <w:bookmarkStart w:id="249" w:name="_Toc3452"/>
      <w:bookmarkStart w:id="250" w:name="_Toc23630"/>
      <w:bookmarkStart w:id="251" w:name="_Toc21511"/>
      <w:bookmarkStart w:id="252" w:name="_Toc230190788"/>
      <w:bookmarkStart w:id="253" w:name="_Toc3430"/>
      <w:bookmarkStart w:id="254" w:name="_Toc221884009"/>
      <w:r>
        <w:rPr>
          <w:rFonts w:hint="eastAsia" w:eastAsia="方正楷体_GBK"/>
          <w:bCs/>
          <w:szCs w:val="32"/>
        </w:rPr>
        <w:t>第一节 改革完善体制机制</w:t>
      </w:r>
      <w:bookmarkEnd w:id="249"/>
      <w:bookmarkEnd w:id="250"/>
      <w:bookmarkEnd w:id="251"/>
      <w:bookmarkEnd w:id="252"/>
    </w:p>
    <w:p>
      <w:pPr>
        <w:spacing w:line="594" w:lineRule="exact"/>
        <w:ind w:firstLine="643" w:firstLineChars="200"/>
      </w:pPr>
      <w:r>
        <w:rPr>
          <w:rFonts w:hint="eastAsia"/>
          <w:b/>
        </w:rPr>
        <w:t>健全生态环境保护责任体系</w:t>
      </w:r>
      <w:r>
        <w:rPr>
          <w:rFonts w:hint="eastAsia"/>
          <w:bCs/>
        </w:rPr>
        <w:t>。实行地方党政领导干部生态环境保护责任制，深化领导干部自然资源资产离任审计制度，严格落实生态环境损害责任终身追究制度。深入落实生态环境机构监测监察执法垂直管理制度改革。推动完善环评源头预防管理体系，加强生态环境分区管控制度与环评、排污许可制度衔接，全面落实排污许可“一证式”管理。深化环境信息依法披露制度改革，推进企业及时、准确、全面披露环境信息。加强企业环境信用评价和信用管理，强化评价结果运用。</w:t>
      </w:r>
    </w:p>
    <w:p>
      <w:pPr>
        <w:spacing w:line="594" w:lineRule="exact"/>
        <w:ind w:firstLine="643" w:firstLineChars="200"/>
      </w:pPr>
      <w:r>
        <w:rPr>
          <w:rFonts w:hint="eastAsia"/>
          <w:b/>
        </w:rPr>
        <w:t>抓实生态环保督察整改</w:t>
      </w:r>
      <w:r>
        <w:rPr>
          <w:rFonts w:hint="eastAsia"/>
        </w:rPr>
        <w:t>。持续优化“生态环保督察问题清单”工作机制，</w:t>
      </w:r>
      <w:r>
        <w:rPr>
          <w:rFonts w:hint="eastAsia" w:ascii="方正仿宋_GBK" w:hAnsi="方正仿宋_GBK" w:cs="方正仿宋_GBK"/>
          <w:szCs w:val="32"/>
        </w:rPr>
        <w:t>组织开展整改成效“回头看”，</w:t>
      </w:r>
      <w:r>
        <w:rPr>
          <w:rFonts w:hint="eastAsia"/>
        </w:rPr>
        <w:t>推动问题排查、整改、销号全流程规范化、系统化。</w:t>
      </w:r>
      <w:r>
        <w:rPr>
          <w:rFonts w:hint="eastAsia" w:cs="Times New Roman"/>
          <w:szCs w:val="22"/>
        </w:rPr>
        <w:t>压实责任链条、优化工作方法，健全中央生态环境保护督察整改长效机制，</w:t>
      </w:r>
      <w:r>
        <w:rPr>
          <w:rFonts w:hint="eastAsia"/>
        </w:rPr>
        <w:t>扎实做好第三轮中央生态环境保护督察整改工作，切实筑牢区域生态安全屏障。针对区域内大气、噪声、自然生态等重点领域突出环保问题，</w:t>
      </w:r>
      <w:r>
        <w:rPr>
          <w:rFonts w:hint="eastAsia" w:ascii="方正仿宋_GBK" w:hAnsi="方正仿宋_GBK" w:cs="方正仿宋_GBK"/>
          <w:szCs w:val="32"/>
        </w:rPr>
        <w:t>持续开展生态环境问题自查自改专项行动，</w:t>
      </w:r>
      <w:r>
        <w:rPr>
          <w:rFonts w:hint="eastAsia"/>
        </w:rPr>
        <w:t>灵活运用督查督办、挂牌督办、警示约谈、专项检查等多元督促手段，强化整改过程动态调度与成效跟踪，倒逼整改责任全面压实、措施落地落细。</w:t>
      </w:r>
    </w:p>
    <w:p>
      <w:pPr>
        <w:spacing w:line="594" w:lineRule="exact"/>
        <w:ind w:left="0" w:leftChars="0" w:firstLine="0" w:firstLineChars="0"/>
        <w:jc w:val="center"/>
        <w:outlineLvl w:val="1"/>
        <w:rPr>
          <w:rFonts w:eastAsia="方正楷体_GBK"/>
          <w:bCs/>
          <w:szCs w:val="32"/>
        </w:rPr>
      </w:pPr>
      <w:bookmarkStart w:id="255" w:name="_Toc28838"/>
      <w:bookmarkStart w:id="256" w:name="_Toc230190789"/>
      <w:bookmarkStart w:id="257" w:name="_Toc30694"/>
      <w:bookmarkStart w:id="258" w:name="_Toc8874"/>
      <w:r>
        <w:rPr>
          <w:rFonts w:hint="eastAsia" w:eastAsia="方正楷体_GBK"/>
          <w:bCs/>
          <w:szCs w:val="32"/>
        </w:rPr>
        <w:t>第二节 优化环境经济政策</w:t>
      </w:r>
      <w:bookmarkEnd w:id="255"/>
      <w:bookmarkEnd w:id="256"/>
      <w:bookmarkEnd w:id="257"/>
      <w:bookmarkEnd w:id="258"/>
    </w:p>
    <w:p>
      <w:pPr>
        <w:spacing w:line="594" w:lineRule="exact"/>
        <w:ind w:firstLine="643" w:firstLineChars="200"/>
        <w:rPr>
          <w:color w:val="000000" w:themeColor="text1"/>
          <w:szCs w:val="32"/>
          <w:shd w:val="clear" w:color="auto" w:fill="FFFFFF"/>
          <w14:textFill>
            <w14:solidFill>
              <w14:schemeClr w14:val="tx1"/>
            </w14:solidFill>
          </w14:textFill>
        </w:rPr>
      </w:pPr>
      <w:r>
        <w:rPr>
          <w:rFonts w:hint="eastAsia"/>
          <w:b/>
          <w:bCs/>
          <w:lang w:bidi="zh-CN"/>
        </w:rPr>
        <w:t>健全绿色金融政策和机制</w:t>
      </w:r>
      <w:r>
        <w:rPr>
          <w:rFonts w:hint="eastAsia"/>
          <w:lang w:bidi="zh-CN"/>
        </w:rPr>
        <w:t>。</w:t>
      </w:r>
      <w:r>
        <w:rPr>
          <w:rFonts w:hint="eastAsia"/>
          <w:szCs w:val="32"/>
        </w:rPr>
        <w:t>完善绿色低碳发展政策体系和推进机制，强化财政、金融、产业、环保、能源等政策协同，推动绿色技改、节能降碳、资源综合利用、绿色园区建设等项目纳入重点支持范围。</w:t>
      </w:r>
      <w:r>
        <w:rPr>
          <w:rFonts w:hint="eastAsia"/>
          <w:color w:val="000000" w:themeColor="text1"/>
          <w:szCs w:val="32"/>
          <w:shd w:val="clear" w:color="auto" w:fill="FFFFFF"/>
          <w14:textFill>
            <w14:solidFill>
              <w14:schemeClr w14:val="tx1"/>
            </w14:solidFill>
          </w14:textFill>
        </w:rPr>
        <w:t>充分利用碳减排支持工具，引导银行、保险机构加大对清洁能源、节能环保及碳减排技术等方面的信贷投放力度；鼓励符合条件的金融机构和企业发行各类绿色债券，积极培育发展绿色保险、绿色租赁、绿色信托、绿色基金。发挥财政资金引导和杠杆作用，鼓励和吸引社会资本参与绿色低碳投资。加强对全国碳排放权交易市场和地方碳排放权交易市场相关政策的宣传，强化“碳惠通”应用，支持有条件的企业与城口、巫山等远郊区县开展生态产品价值转化。积极应用“长江绿融通”绿色金融大数据综合服务系统，加强区内企业绿色资产资源管理，鼓励低碳绿色第三方检测、评估、认证等机构落户。</w:t>
      </w:r>
    </w:p>
    <w:p>
      <w:pPr>
        <w:spacing w:line="594" w:lineRule="exact"/>
        <w:ind w:firstLine="643" w:firstLineChars="200"/>
      </w:pPr>
      <w:r>
        <w:rPr>
          <w:rFonts w:hint="eastAsia"/>
          <w:b/>
          <w:bCs/>
        </w:rPr>
        <w:t>构建资源环境要素市场化配置体系</w:t>
      </w:r>
      <w:r>
        <w:rPr>
          <w:rFonts w:hint="eastAsia"/>
        </w:rPr>
        <w:t>。强化市场机制在资源配置中的决定性作用，引导资本流向绿色产业。深化生态保护补偿制度，推动跨流域、跨区域补偿的实质化、多元化，探索建立森林、湿地等生态系统碳汇补偿机制。完善资源环境价格形成机制，明确碳排放权、用能权、用水权、排污权等资源环境要素的产权，</w:t>
      </w:r>
      <w:r>
        <w:rPr>
          <w:rFonts w:hint="eastAsia"/>
          <w:kern w:val="0"/>
        </w:rPr>
        <w:t>抓好碳排放权、用水权等市场交易，开展重点碳排放单位信用评价，</w:t>
      </w:r>
      <w:r>
        <w:rPr>
          <w:rFonts w:hint="eastAsia"/>
        </w:rPr>
        <w:t>建立覆盖全成本的价格机制。探索生态产品价值实现机制和生态用地、建设用地功能置换补偿机制，全面落实生态环境损害赔偿制度。</w:t>
      </w:r>
      <w:r>
        <w:rPr>
          <w:color w:val="000000"/>
          <w:szCs w:val="32"/>
          <w:lang w:bidi="ar"/>
        </w:rPr>
        <w:t>积极</w:t>
      </w:r>
      <w:r>
        <w:rPr>
          <w:color w:val="000000"/>
          <w:szCs w:val="32"/>
        </w:rPr>
        <w:t>谋划充实</w:t>
      </w:r>
      <w:r>
        <w:rPr>
          <w:rFonts w:cs="Times New Roman"/>
          <w:szCs w:val="32"/>
        </w:rPr>
        <w:t>EOD项</w:t>
      </w:r>
      <w:r>
        <w:rPr>
          <w:color w:val="000000"/>
          <w:szCs w:val="32"/>
        </w:rPr>
        <w:t>目库</w:t>
      </w:r>
      <w:r>
        <w:rPr>
          <w:rFonts w:hint="eastAsia"/>
          <w:color w:val="000000"/>
          <w:szCs w:val="32"/>
          <w:lang w:bidi="ar"/>
        </w:rPr>
        <w:t>，</w:t>
      </w:r>
      <w:r>
        <w:rPr>
          <w:rFonts w:hint="eastAsia" w:cs="方正仿宋_GBK"/>
          <w:szCs w:val="32"/>
        </w:rPr>
        <w:t>全力争取上级政策资金，</w:t>
      </w:r>
      <w:r>
        <w:rPr>
          <w:rFonts w:hint="eastAsia"/>
        </w:rPr>
        <w:t>推进片区开发与生态修复。</w:t>
      </w:r>
    </w:p>
    <w:p>
      <w:pPr>
        <w:spacing w:line="594" w:lineRule="exact"/>
        <w:ind w:firstLine="643" w:firstLineChars="200"/>
        <w:rPr>
          <w:rFonts w:cs="Times New Roman"/>
          <w:b/>
          <w:bCs/>
          <w:kern w:val="44"/>
          <w:szCs w:val="32"/>
        </w:rPr>
      </w:pPr>
      <w:r>
        <w:rPr>
          <w:rFonts w:hint="eastAsia"/>
          <w:b/>
        </w:rPr>
        <w:t>完善绿色低碳发展政策支撑体系</w:t>
      </w:r>
      <w:r>
        <w:rPr>
          <w:rFonts w:hint="eastAsia"/>
        </w:rPr>
        <w:t>。持续开展绿色低碳产业相关重大项目库建设及动态更新，充分利用节能降碳、产业高质量发展、战略性新兴产业等中央预算资金及“两新”“两重”特别国债等支持政策，加强对绿色低碳重大项目的政策支持力度。健全绿色消费激励机制，优化政府绿色采购政策，拓展绿色产品采购范围和规模，引导龙头企业执行绿色采购指南，带动上下游企业协同转型。创新和优化绿色低碳领域投资机制，鼓励社会资本参与绿色低碳项目投资、建设、运营，鼓励社会资本以市场化方式设立绿色低碳产业投资基金。推进能源领域价格改革，</w:t>
      </w:r>
      <w:r>
        <w:rPr>
          <w:rFonts w:hint="eastAsia"/>
          <w:color w:val="000000" w:themeColor="text1"/>
          <w:szCs w:val="32"/>
          <w:shd w:val="clear" w:color="auto" w:fill="FFFFFF"/>
          <w14:textFill>
            <w14:solidFill>
              <w14:schemeClr w14:val="tx1"/>
            </w14:solidFill>
          </w14:textFill>
        </w:rPr>
        <w:t>执行惩罚性电价、差别电价、阶梯电价等绿色电价政策，对能耗超过单位产品能耗限额标准的用能单位严格执行惩罚性电价，对高耗能行业用能按照限制类、鼓励类等实行差别电价政策。</w:t>
      </w:r>
    </w:p>
    <w:p>
      <w:pPr>
        <w:spacing w:line="594" w:lineRule="exact"/>
        <w:ind w:left="0" w:leftChars="0" w:firstLine="0" w:firstLineChars="0"/>
        <w:jc w:val="center"/>
        <w:outlineLvl w:val="1"/>
        <w:rPr>
          <w:rFonts w:eastAsia="方正楷体_GBK"/>
          <w:bCs/>
          <w:szCs w:val="32"/>
        </w:rPr>
      </w:pPr>
      <w:bookmarkStart w:id="259" w:name="_Toc12584"/>
      <w:bookmarkStart w:id="260" w:name="_Toc21129"/>
      <w:bookmarkStart w:id="261" w:name="_Toc230190790"/>
      <w:bookmarkStart w:id="262" w:name="_Toc24323"/>
      <w:r>
        <w:rPr>
          <w:rFonts w:hint="eastAsia" w:eastAsia="方正楷体_GBK"/>
          <w:bCs/>
          <w:szCs w:val="32"/>
        </w:rPr>
        <w:t>第三节 全面提升生态智治能力</w:t>
      </w:r>
      <w:bookmarkEnd w:id="259"/>
      <w:bookmarkEnd w:id="260"/>
      <w:bookmarkEnd w:id="261"/>
      <w:bookmarkEnd w:id="262"/>
    </w:p>
    <w:p>
      <w:pPr>
        <w:spacing w:line="594" w:lineRule="exact"/>
        <w:ind w:firstLine="643" w:firstLineChars="200"/>
        <w:rPr>
          <w:rFonts w:cs="Times New Roman"/>
          <w:b/>
          <w:bCs/>
          <w:kern w:val="44"/>
          <w:szCs w:val="32"/>
        </w:rPr>
      </w:pPr>
      <w:r>
        <w:rPr>
          <w:rFonts w:hint="eastAsia" w:cs="Times New Roman"/>
          <w:b/>
          <w:bCs/>
          <w:kern w:val="44"/>
          <w:szCs w:val="32"/>
        </w:rPr>
        <w:t>迭代升级全域生态环境监测体系。</w:t>
      </w:r>
      <w:r>
        <w:rPr>
          <w:rFonts w:hint="eastAsia" w:cs="Times New Roman"/>
          <w:kern w:val="44"/>
          <w:szCs w:val="32"/>
        </w:rPr>
        <w:t>持续完善“空天地”一体化感知网络，持续推进自动监测设施建设，丰富和拓展水环境数智感知网络，发挥系统感知汇集、数据归集、预警推送优势，提升水质预警预报能力。推进跨部门水环境数据资源整合与共享，用好水环境大数据资源库，提升水环境数智化监管效能。拓展提升排污许可证临期、活性炭监管等预警水平。</w:t>
      </w:r>
    </w:p>
    <w:p>
      <w:pPr>
        <w:spacing w:line="594" w:lineRule="exact"/>
        <w:ind w:firstLine="643" w:firstLineChars="200"/>
        <w:rPr>
          <w:rFonts w:cs="Times New Roman"/>
          <w:b/>
          <w:bCs/>
          <w:kern w:val="44"/>
          <w:szCs w:val="32"/>
        </w:rPr>
      </w:pPr>
      <w:r>
        <w:rPr>
          <w:rFonts w:hint="eastAsia" w:cs="Times New Roman"/>
          <w:b/>
          <w:bCs/>
          <w:kern w:val="44"/>
          <w:szCs w:val="32"/>
        </w:rPr>
        <w:t>持续提升生态环境数字化治理水平</w:t>
      </w:r>
      <w:r>
        <w:rPr>
          <w:rFonts w:hint="eastAsia" w:cs="Times New Roman"/>
          <w:kern w:val="44"/>
          <w:szCs w:val="32"/>
        </w:rPr>
        <w:t>。以“数字生态大脑”和“生态环境线索发现一件事”为依托推进数字重庆建设。强化感知设备运维管理，持续优化AI识别功能，提升生态环境问题智能发现准确率。聚焦智慧巡检、在线监测等关键环节加强数据分析，变被动响应为主动预防，提升非现场执法水平与执法效能。持续完善九龙坡区“生态智治”综合场景，</w:t>
      </w:r>
      <w:r>
        <w:rPr>
          <w:rStyle w:val="25"/>
          <w:rFonts w:hint="eastAsia" w:cs="方正仿宋_GBK"/>
          <w:b w:val="0"/>
          <w:color w:val="0F1115"/>
          <w:szCs w:val="32"/>
          <w:shd w:val="clear" w:color="auto" w:fill="FFFFFF"/>
        </w:rPr>
        <w:t>提升生态景观全域治理能力</w:t>
      </w:r>
      <w:r>
        <w:rPr>
          <w:rFonts w:hint="eastAsia" w:cs="方正仿宋_GBK"/>
          <w:color w:val="0F1115"/>
          <w:szCs w:val="32"/>
          <w:shd w:val="clear" w:color="auto" w:fill="FFFFFF"/>
        </w:rPr>
        <w:t>，大力推进美丽城市建设</w:t>
      </w:r>
      <w:r>
        <w:rPr>
          <w:rFonts w:hint="eastAsia" w:cs="方正仿宋_GBK"/>
          <w:color w:val="0F1115"/>
          <w:szCs w:val="32"/>
          <w:shd w:val="clear" w:color="auto" w:fill="FFFFFF"/>
          <w:lang w:eastAsia="zh"/>
        </w:rPr>
        <w:t>。</w:t>
      </w:r>
      <w:r>
        <w:rPr>
          <w:rFonts w:hint="eastAsia" w:cs="Times New Roman"/>
          <w:kern w:val="44"/>
          <w:szCs w:val="32"/>
        </w:rPr>
        <w:t>推动“巴渝治水”“巴渝治气”“巴渝治废”等市级应用贯通实战，</w:t>
      </w:r>
      <w:r>
        <w:rPr>
          <w:rFonts w:hint="eastAsia" w:cs="Times New Roman"/>
          <w:kern w:val="44"/>
          <w:szCs w:val="32"/>
          <w:lang w:eastAsia="zh"/>
        </w:rPr>
        <w:t>以数字化驱动生态环境治理能力现代化</w:t>
      </w:r>
      <w:r>
        <w:rPr>
          <w:rFonts w:hint="eastAsia" w:cs="Times New Roman"/>
          <w:kern w:val="44"/>
          <w:szCs w:val="32"/>
        </w:rPr>
        <w:t>。</w:t>
      </w:r>
    </w:p>
    <w:p>
      <w:pPr>
        <w:spacing w:line="594" w:lineRule="exact"/>
        <w:ind w:firstLine="643" w:firstLineChars="200"/>
      </w:pPr>
      <w:r>
        <w:rPr>
          <w:rFonts w:hint="eastAsia" w:cs="方正仿宋_GBK"/>
          <w:b/>
          <w:bCs/>
        </w:rPr>
        <w:t>加强环境基层能力建设</w:t>
      </w:r>
      <w:r>
        <w:rPr>
          <w:rFonts w:hint="eastAsia" w:cs="方正仿宋_GBK"/>
        </w:rPr>
        <w:t>。健全基层环境监管网络，优化镇街环保机构设置，配齐配强专职人员，推动环境管理服务向社区、园区、乡村延伸覆盖。强化基层装备与信息化支撑，配备便携式检测设备、移动执法终端，提升非现场监管和快速反应能力。加强基层队伍专业化培训，常态化开展政策法规、执法技能、应急处置等专项培训，提升基层人员履职能力。</w:t>
      </w:r>
    </w:p>
    <w:p>
      <w:pPr>
        <w:spacing w:line="594" w:lineRule="exact"/>
        <w:ind w:left="0" w:leftChars="0" w:firstLine="0" w:firstLineChars="0"/>
        <w:jc w:val="center"/>
        <w:outlineLvl w:val="1"/>
        <w:rPr>
          <w:rFonts w:eastAsia="方正楷体_GBK"/>
          <w:bCs/>
          <w:szCs w:val="32"/>
        </w:rPr>
      </w:pPr>
      <w:bookmarkStart w:id="263" w:name="_Toc31426"/>
      <w:bookmarkStart w:id="264" w:name="_Toc16778"/>
      <w:bookmarkStart w:id="265" w:name="_Toc230190791"/>
      <w:bookmarkStart w:id="266" w:name="_Toc19063"/>
      <w:r>
        <w:rPr>
          <w:rFonts w:hint="eastAsia" w:eastAsia="方正楷体_GBK"/>
          <w:bCs/>
          <w:szCs w:val="32"/>
        </w:rPr>
        <w:t>第四节 强化协同联动治理</w:t>
      </w:r>
      <w:bookmarkEnd w:id="253"/>
      <w:bookmarkEnd w:id="254"/>
      <w:bookmarkEnd w:id="263"/>
      <w:bookmarkEnd w:id="264"/>
      <w:bookmarkEnd w:id="265"/>
      <w:bookmarkEnd w:id="266"/>
    </w:p>
    <w:p>
      <w:pPr>
        <w:spacing w:line="594" w:lineRule="exact"/>
        <w:ind w:firstLine="643" w:firstLineChars="200"/>
        <w:rPr>
          <w:b/>
          <w:bCs/>
        </w:rPr>
      </w:pPr>
      <w:r>
        <w:rPr>
          <w:rFonts w:hint="eastAsia"/>
          <w:b/>
          <w:bCs/>
        </w:rPr>
        <w:t>构建生态环境大监管格局</w:t>
      </w:r>
      <w:r>
        <w:rPr>
          <w:rFonts w:hint="eastAsia"/>
        </w:rPr>
        <w:t>。深化跨部门协同联动机制，建立由政府牵头，发展改革、生态环境、经济信息、住房城乡建设、交通运输、农业农村等多部门参与的生态环境治理联席会议制度和工作机制，建立健全问题发现、上报、整改、销号工作机制，实现生态环境联防联控；定期会商解决跨领域、跨区域生态环境问题；统筹调度全区应急物资、救援队伍、医疗资源等，实现跨区域快速调配。协调公安、检察院、法院、纪委监委，深化落实生态环境领域问题通报、公益诉讼和责任追究制度。</w:t>
      </w:r>
    </w:p>
    <w:p>
      <w:pPr>
        <w:spacing w:line="594" w:lineRule="exact"/>
        <w:ind w:firstLine="643" w:firstLineChars="200"/>
        <w:rPr>
          <w:rFonts w:cs="Times New Roman"/>
          <w:bCs/>
        </w:rPr>
      </w:pPr>
      <w:r>
        <w:rPr>
          <w:rFonts w:hint="eastAsia"/>
          <w:b/>
          <w:bCs/>
        </w:rPr>
        <w:t>深化毗邻区生态环境联防联控</w:t>
      </w:r>
      <w:r>
        <w:rPr>
          <w:rFonts w:hint="eastAsia"/>
        </w:rPr>
        <w:t>。</w:t>
      </w:r>
      <w:r>
        <w:rPr>
          <w:rFonts w:hint="eastAsia" w:cs="Times New Roman"/>
          <w:bCs/>
        </w:rPr>
        <w:t>健全与渝中、大渡口、沙坪坝、璧山、江津等区县的生态环境协同保护机制，强化与大渡口、沙坪坝、江津等区县突发事件预防处置联动，建立大气污染联防联控会商会议机制，推动与沙坪坝、江津及高新区签订突发水污染事件联防联控合作协议，严格落实事权划分方案，加大毗邻区域数据共享，定期协调解决重点难点问题，确保及时响应、协同应对，合力开展生态环境损害赔偿工作。</w:t>
      </w:r>
    </w:p>
    <w:p>
      <w:pPr>
        <w:spacing w:line="594" w:lineRule="exact"/>
        <w:ind w:firstLine="643" w:firstLineChars="200"/>
      </w:pPr>
      <w:r>
        <w:rPr>
          <w:rFonts w:hint="eastAsia"/>
          <w:b/>
          <w:bCs/>
        </w:rPr>
        <w:t>加强成渝双圈协同治理</w:t>
      </w:r>
      <w:r>
        <w:rPr>
          <w:rFonts w:hint="eastAsia"/>
        </w:rPr>
        <w:t>。将成渝地区双城经济圈打造为跨区域生态环境共保联治的典范，共建共享生态环境基础设施。强化成渝地区双城经济圈“无废城市”共建，加强土壤污染源头防控，规划建设危险废物处置设施、区域环境监测网络等，巩固提升固体废物分类利用水平。强化成渝地区双城经济圈执法交流，共同提升环境风险应对能力。全力争取长江上游生态保护法院落地，加强长江生态共保共治。</w:t>
      </w:r>
    </w:p>
    <w:p>
      <w:pPr>
        <w:spacing w:line="594" w:lineRule="exact"/>
      </w:pPr>
      <w:bookmarkStart w:id="267" w:name="_Toc24265"/>
      <w:bookmarkStart w:id="268" w:name="_Toc32269"/>
      <w:bookmarkStart w:id="269" w:name="_Toc2853"/>
      <w:bookmarkStart w:id="270" w:name="_Toc221884013"/>
      <w:bookmarkStart w:id="271" w:name="_Toc31087"/>
      <w:r>
        <w:rPr>
          <w:rFonts w:hint="eastAsia"/>
        </w:rPr>
        <w:br w:type="page"/>
      </w:r>
    </w:p>
    <w:p>
      <w:pPr>
        <w:pStyle w:val="2"/>
        <w:spacing w:line="594" w:lineRule="exact"/>
      </w:pPr>
      <w:bookmarkStart w:id="272" w:name="_Toc230190792"/>
      <w:r>
        <w:rPr>
          <w:rFonts w:hint="eastAsia"/>
        </w:rPr>
        <w:t>第九章 保障措施</w:t>
      </w:r>
      <w:bookmarkEnd w:id="267"/>
      <w:bookmarkEnd w:id="268"/>
      <w:bookmarkEnd w:id="269"/>
      <w:bookmarkEnd w:id="270"/>
      <w:bookmarkEnd w:id="271"/>
      <w:bookmarkEnd w:id="272"/>
    </w:p>
    <w:p>
      <w:pPr>
        <w:spacing w:line="594" w:lineRule="exact"/>
        <w:ind w:firstLine="640" w:firstLineChars="200"/>
      </w:pPr>
      <w:r>
        <w:rPr>
          <w:rFonts w:hint="eastAsia"/>
          <w:lang w:val="zh-CN" w:bidi="zh-CN"/>
        </w:rPr>
        <w:t>为确保规划目标任务落到实处，必须强化组织领导以压实责任，完善政策衔接以强化保障，深化宣传引导以凝聚共识，健全评估调度以强化落实，构建系统完备、协同高效的规划实施保障体系，提升规划实施效能。</w:t>
      </w:r>
    </w:p>
    <w:p>
      <w:pPr>
        <w:pStyle w:val="3"/>
        <w:spacing w:line="594" w:lineRule="exact"/>
      </w:pPr>
      <w:bookmarkStart w:id="273" w:name="_Toc230190793"/>
      <w:bookmarkStart w:id="274" w:name="_Toc32255"/>
      <w:bookmarkStart w:id="275" w:name="_Toc11776"/>
      <w:bookmarkStart w:id="276" w:name="_Toc221884014"/>
      <w:bookmarkStart w:id="277" w:name="_Toc354"/>
      <w:bookmarkStart w:id="278" w:name="_Toc29514"/>
      <w:r>
        <w:rPr>
          <w:rFonts w:hint="eastAsia"/>
        </w:rPr>
        <w:t>第一节 强化组织领导</w:t>
      </w:r>
      <w:bookmarkEnd w:id="273"/>
      <w:bookmarkEnd w:id="274"/>
      <w:bookmarkEnd w:id="275"/>
      <w:bookmarkEnd w:id="276"/>
      <w:bookmarkEnd w:id="277"/>
      <w:bookmarkEnd w:id="278"/>
    </w:p>
    <w:p>
      <w:pPr>
        <w:spacing w:line="594" w:lineRule="exact"/>
        <w:ind w:firstLine="640" w:firstLineChars="200"/>
      </w:pPr>
      <w:r>
        <w:rPr>
          <w:rFonts w:hint="eastAsia"/>
        </w:rPr>
        <w:t>依托美丽九龙坡建设工作专班，全面推动《九龙坡区“十五五”美丽九龙坡建设规划》落到实处。各相关单位、镇街及国有企业等应深刻认识生态环境保护工作的重要性，严格履行生态环境保护“党政同责、一岗双责”的要求，自觉担负起本部门、本辖区、本行业、本单位的生态环境保护工作责任，合理配置公共资源，引导调控社会资源，保障规划目标和任务的完成。</w:t>
      </w:r>
    </w:p>
    <w:p>
      <w:pPr>
        <w:pStyle w:val="3"/>
        <w:spacing w:line="594" w:lineRule="exact"/>
      </w:pPr>
      <w:bookmarkStart w:id="279" w:name="_Toc221884015"/>
      <w:bookmarkStart w:id="280" w:name="_Toc12247"/>
      <w:bookmarkStart w:id="281" w:name="_Toc19067"/>
      <w:bookmarkStart w:id="282" w:name="_Toc230190794"/>
      <w:bookmarkStart w:id="283" w:name="_Toc14965"/>
      <w:bookmarkStart w:id="284" w:name="_Toc14253"/>
      <w:r>
        <w:rPr>
          <w:rFonts w:hint="eastAsia"/>
        </w:rPr>
        <w:t>第二节 细化职责分工</w:t>
      </w:r>
      <w:bookmarkEnd w:id="279"/>
      <w:bookmarkEnd w:id="280"/>
      <w:bookmarkEnd w:id="281"/>
      <w:bookmarkEnd w:id="282"/>
      <w:bookmarkEnd w:id="283"/>
      <w:bookmarkEnd w:id="284"/>
    </w:p>
    <w:p>
      <w:pPr>
        <w:spacing w:line="594" w:lineRule="exact"/>
        <w:ind w:firstLine="640" w:firstLineChars="200"/>
      </w:pPr>
      <w:r>
        <w:rPr>
          <w:rFonts w:hint="eastAsia"/>
        </w:rPr>
        <w:t>按年度把规划目标、任务和重点清单分解落实到各相关单位、镇街及国有企业，并纳入国民经济和社会发展计划组织实施。各单位应精心组织安排，按照规划确定的任务和要求，制定分年度、分部门的具体实施方案和工作计划，压实工作责任，落实具体工作责任人，明确时间表、路线图，保质保量完成各项工作任务。</w:t>
      </w:r>
    </w:p>
    <w:p>
      <w:pPr>
        <w:pStyle w:val="3"/>
        <w:spacing w:line="594" w:lineRule="exact"/>
      </w:pPr>
      <w:bookmarkStart w:id="285" w:name="_Toc23420"/>
      <w:bookmarkStart w:id="286" w:name="_Toc230190795"/>
      <w:bookmarkStart w:id="287" w:name="_Toc221884016"/>
      <w:bookmarkStart w:id="288" w:name="_Toc5970"/>
      <w:bookmarkStart w:id="289" w:name="_Toc24353"/>
      <w:bookmarkStart w:id="290" w:name="_Toc32507"/>
      <w:r>
        <w:rPr>
          <w:rFonts w:hint="eastAsia"/>
        </w:rPr>
        <w:t>第三节 完善考评机制</w:t>
      </w:r>
      <w:bookmarkEnd w:id="285"/>
      <w:bookmarkEnd w:id="286"/>
      <w:bookmarkEnd w:id="287"/>
      <w:bookmarkEnd w:id="288"/>
      <w:bookmarkEnd w:id="289"/>
      <w:bookmarkEnd w:id="290"/>
    </w:p>
    <w:p>
      <w:pPr>
        <w:spacing w:line="594" w:lineRule="exact"/>
        <w:ind w:firstLine="640" w:firstLineChars="200"/>
      </w:pPr>
      <w:r>
        <w:rPr>
          <w:rFonts w:hint="eastAsia"/>
        </w:rPr>
        <w:t>建立规划实施工作考评机制，强化规划实施的日常考核与评估。开展规划实施进展的年度监测分析、中期评估和总结评估，强化评估结果与“生态报表”“生态环境保护督察问题清单”衔接。推动第三方开展独立评估。将评估和考核纳入全区重点工作调度机制，鼓励先行探索和创新，注重典型示范和引领，激励先进、鞭策后进，营造比学赶超抓落实、促发展的浓厚氛围。</w:t>
      </w:r>
    </w:p>
    <w:p>
      <w:pPr>
        <w:pStyle w:val="3"/>
        <w:spacing w:line="594" w:lineRule="exact"/>
      </w:pPr>
      <w:bookmarkStart w:id="291" w:name="_Toc5140"/>
      <w:bookmarkStart w:id="292" w:name="_Toc14462"/>
      <w:bookmarkStart w:id="293" w:name="_Toc221884017"/>
      <w:bookmarkStart w:id="294" w:name="_Toc11044"/>
      <w:bookmarkStart w:id="295" w:name="_Toc9947"/>
      <w:bookmarkStart w:id="296" w:name="_Toc230190796"/>
      <w:r>
        <w:rPr>
          <w:rFonts w:hint="eastAsia"/>
        </w:rPr>
        <w:t>第四节 强化资金保障</w:t>
      </w:r>
      <w:bookmarkEnd w:id="291"/>
      <w:bookmarkEnd w:id="292"/>
      <w:bookmarkEnd w:id="293"/>
      <w:bookmarkEnd w:id="294"/>
      <w:bookmarkEnd w:id="295"/>
      <w:bookmarkEnd w:id="296"/>
    </w:p>
    <w:p>
      <w:pPr>
        <w:spacing w:line="594" w:lineRule="exact"/>
        <w:ind w:firstLine="640" w:firstLineChars="200"/>
      </w:pPr>
      <w:r>
        <w:rPr>
          <w:rFonts w:hint="eastAsia"/>
        </w:rPr>
        <w:t>为确保“十五五”生态环境保护各项目标任务顺利实施，应加大重点项目的财政投入，优先向环境基础设施建设、污染深度治理、生态保护修复、应对气候变化、新污染物治理等关键领域和薄弱环节倾斜，强化绩效管理，提升资金使用效益。同时拓宽多元化投融资渠道，规范推广政府和社会资本合作模式，积极引导、撬动社会资本参与生态环境保护投资，充分发挥市场机制作用。研究推动投资与环保绩效挂钩，使资金配置更精准地服务于环境质量改善。建立健全覆盖资金分配、使用、项目运营全过程的监管体系，利用大数据等技术提升监管效能，全面实施项目资金绩效评估，将评估结果作为未来预算安排和政策调整的重要依据，确保公共资金投入的精准、安全、高效，严防沉淀浪费。</w:t>
      </w:r>
    </w:p>
    <w:p>
      <w:pPr>
        <w:spacing w:line="594" w:lineRule="exact"/>
        <w:jc w:val="center"/>
        <w:outlineLvl w:val="1"/>
        <w:rPr>
          <w:rFonts w:eastAsia="方正楷体_GBK"/>
          <w:bCs/>
          <w:szCs w:val="32"/>
        </w:rPr>
      </w:pPr>
      <w:bookmarkStart w:id="297" w:name="_Toc230190797"/>
      <w:r>
        <w:rPr>
          <w:rFonts w:hint="eastAsia" w:eastAsia="方正楷体_GBK"/>
          <w:bCs/>
          <w:szCs w:val="32"/>
        </w:rPr>
        <w:t>第</w:t>
      </w:r>
      <w:bookmarkStart w:id="303" w:name="_GoBack"/>
      <w:bookmarkEnd w:id="303"/>
      <w:r>
        <w:rPr>
          <w:rFonts w:hint="eastAsia" w:eastAsia="方正楷体_GBK"/>
          <w:bCs/>
          <w:szCs w:val="32"/>
        </w:rPr>
        <w:t>五节 加强宣传引导</w:t>
      </w:r>
      <w:bookmarkEnd w:id="297"/>
    </w:p>
    <w:p>
      <w:pPr>
        <w:spacing w:line="594" w:lineRule="exact"/>
        <w:ind w:firstLine="640" w:firstLineChars="200"/>
      </w:pPr>
      <w:r>
        <w:rPr>
          <w:rFonts w:hint="eastAsia"/>
        </w:rPr>
        <w:t>持续深入贯彻宣传习近平生态文明思想，以“美丽中国·我是行动者”系列活动为抓手，围绕减污降碳协同增效、发展方式绿色转型、生态系统保护修复等核心任务，深入挖掘和系统宣传在推动高质量发展中涌现的生态环境保护标志性成果、创新性举措。完善生态环境保护公众参与机制，加强生态环境志愿服务队伍建设，精心培育一支具有九龙坡辨识度的生态环境保护志愿服务队伍。健全生态环境领域舆情闭环处置机制，完善信息公开和新闻发布制度，及时回应社会关切。</w:t>
      </w:r>
      <w:bookmarkEnd w:id="22"/>
      <w:bookmarkEnd w:id="23"/>
      <w:bookmarkEnd w:id="24"/>
      <w:bookmarkStart w:id="298" w:name="_bookmark39"/>
      <w:bookmarkEnd w:id="298"/>
      <w:bookmarkStart w:id="299" w:name="_bookmark55"/>
      <w:bookmarkEnd w:id="299"/>
      <w:bookmarkStart w:id="300" w:name="_bookmark34"/>
      <w:bookmarkEnd w:id="300"/>
      <w:bookmarkStart w:id="301" w:name="_bookmark41"/>
      <w:bookmarkEnd w:id="301"/>
      <w:bookmarkStart w:id="302" w:name="_bookmark35"/>
      <w:bookmarkEnd w:id="302"/>
    </w:p>
    <w:p>
      <w:pPr>
        <w:spacing w:line="594" w:lineRule="exact"/>
        <w:ind w:firstLine="640" w:firstLineChars="200"/>
        <w:rPr>
          <w:rFonts w:hint="eastAsia"/>
        </w:rPr>
      </w:pPr>
    </w:p>
    <w:sectPr>
      <w:pgSz w:w="11906" w:h="16838"/>
      <w:pgMar w:top="2098" w:right="1531" w:bottom="1985" w:left="1531" w:header="851" w:footer="1474"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F9CFBC-6EE2-426E-A7FC-72A07F2263FC}"/>
  </w:font>
  <w:font w:name="黑体">
    <w:panose1 w:val="02010609060101010101"/>
    <w:charset w:val="86"/>
    <w:family w:val="auto"/>
    <w:pitch w:val="default"/>
    <w:sig w:usb0="800002BF" w:usb1="38CF7CFA" w:usb2="00000016" w:usb3="00000000" w:csb0="00040001" w:csb1="00000000"/>
    <w:embedRegular r:id="rId2" w:fontKey="{A6AF8FB4-AAD9-4CCB-ADDF-857DA4946C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A83F7D8-6310-471B-A91F-CBF42E80D8D7}"/>
  </w:font>
  <w:font w:name="方正仿宋_GBK">
    <w:panose1 w:val="03000509000000000000"/>
    <w:charset w:val="86"/>
    <w:family w:val="auto"/>
    <w:pitch w:val="default"/>
    <w:sig w:usb0="00000001" w:usb1="080E0000" w:usb2="00000000" w:usb3="00000000" w:csb0="00040000" w:csb1="00000000"/>
    <w:embedRegular r:id="rId4" w:fontKey="{624404E7-1931-4056-9ECD-F9C3EE94FB77}"/>
  </w:font>
  <w:font w:name="方正黑体_GBK">
    <w:panose1 w:val="03000509000000000000"/>
    <w:charset w:val="86"/>
    <w:family w:val="auto"/>
    <w:pitch w:val="default"/>
    <w:sig w:usb0="00000001" w:usb1="080E0000" w:usb2="00000000" w:usb3="00000000" w:csb0="00040000" w:csb1="00000000"/>
    <w:embedRegular r:id="rId5" w:fontKey="{4EDD7687-AC99-4B38-84BD-8CACE1F0DC22}"/>
  </w:font>
  <w:font w:name="方正楷体_GBK">
    <w:panose1 w:val="03000509000000000000"/>
    <w:charset w:val="86"/>
    <w:family w:val="auto"/>
    <w:pitch w:val="default"/>
    <w:sig w:usb0="00000001" w:usb1="080E0000" w:usb2="00000000" w:usb3="00000000" w:csb0="00040000" w:csb1="00000000"/>
    <w:embedRegular r:id="rId6" w:fontKey="{E4CC3C2F-0242-4359-91EE-4CB80BACD5BF}"/>
  </w:font>
  <w:font w:name="等线 Light">
    <w:panose1 w:val="02010600030101010101"/>
    <w:charset w:val="86"/>
    <w:family w:val="auto"/>
    <w:pitch w:val="default"/>
    <w:sig w:usb0="A00002BF" w:usb1="38CF7CFA" w:usb2="00000016" w:usb3="00000000" w:csb0="0004000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2312">
    <w:altName w:val="方正仿宋_GBK"/>
    <w:panose1 w:val="00000000000000000000"/>
    <w:charset w:val="86"/>
    <w:family w:val="auto"/>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7" w:fontKey="{25CA82BE-5319-4CE6-AE97-A1953CA0F42F}"/>
  </w:font>
  <w:font w:name="Segoe UI">
    <w:panose1 w:val="020B0502040204020203"/>
    <w:charset w:val="00"/>
    <w:family w:val="swiss"/>
    <w:pitch w:val="default"/>
    <w:sig w:usb0="E4002EFF" w:usb1="C000E47F" w:usb2="00000009" w:usb3="00000000" w:csb0="200001FF" w:csb1="00000000"/>
    <w:embedRegular r:id="rId8" w:fontKey="{37D301F0-A8FB-454D-B682-33D6FDDD5A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9959827"/>
      <w:docPartObj>
        <w:docPartGallery w:val="autotext"/>
      </w:docPartObj>
    </w:sdtPr>
    <w:sdtEndPr>
      <w:rPr>
        <w:sz w:val="28"/>
        <w:szCs w:val="28"/>
      </w:rPr>
    </w:sdtEndPr>
    <w:sdtContent>
      <w:p>
        <w:pPr>
          <w:pStyle w:val="14"/>
          <w:ind w:left="640"/>
          <w:jc w:val="center"/>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imes New Roman"/>
        <w:sz w:val="28"/>
      </w:rPr>
      <w:id w:val="-1"/>
    </w:sdtPr>
    <w:sdtEndPr>
      <w:rPr>
        <w:rFonts w:cs="Times New Roman"/>
        <w:sz w:val="28"/>
      </w:rPr>
    </w:sdtEndPr>
    <w:sdtContent>
      <w:p>
        <w:pPr>
          <w:pStyle w:val="14"/>
          <w:jc w:val="center"/>
          <w:rPr>
            <w:rFonts w:cs="Times New Roman"/>
            <w:sz w:val="28"/>
          </w:rPr>
        </w:pPr>
        <w:r>
          <w:rPr>
            <w:rFonts w:cs="Times New Roman"/>
            <w:sz w:val="28"/>
          </w:rPr>
          <w:fldChar w:fldCharType="begin"/>
        </w:r>
        <w:r>
          <w:rPr>
            <w:rFonts w:cs="Times New Roman"/>
            <w:sz w:val="28"/>
          </w:rPr>
          <w:instrText xml:space="preserve">PAGE   \* MERGEFORMAT</w:instrText>
        </w:r>
        <w:r>
          <w:rPr>
            <w:rFonts w:cs="Times New Roman"/>
            <w:sz w:val="28"/>
          </w:rPr>
          <w:fldChar w:fldCharType="separate"/>
        </w:r>
        <w:r>
          <w:rPr>
            <w:rFonts w:cs="Times New Roman"/>
            <w:sz w:val="28"/>
            <w:lang w:val="zh-CN"/>
          </w:rPr>
          <w:t>2</w:t>
        </w:r>
        <w:r>
          <w:rPr>
            <w:rFonts w:cs="Times New Roman"/>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cs="Times New Roman"/>
        <w:sz w:val="28"/>
        <w:szCs w:val="28"/>
      </w:rPr>
      <w:id w:val="391549777"/>
    </w:sdtPr>
    <w:sdtEndPr>
      <w:rPr>
        <w:rFonts w:ascii="宋体" w:hAnsi="宋体" w:eastAsia="宋体" w:cs="Times New Roman"/>
        <w:sz w:val="28"/>
        <w:szCs w:val="28"/>
      </w:rPr>
    </w:sdtEndPr>
    <w:sdtContent>
      <w:p>
        <w:pPr>
          <w:pStyle w:val="14"/>
          <w:jc w:val="right"/>
          <w:rPr>
            <w:rFonts w:ascii="宋体" w:hAnsi="宋体" w:eastAsia="宋体" w:cs="Times New Roman"/>
            <w:sz w:val="28"/>
            <w:szCs w:val="28"/>
          </w:rPr>
        </w:pPr>
        <w:r>
          <w:rPr>
            <w:rFonts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w:t>
        </w:r>
        <w:r>
          <w:rPr>
            <w:rFonts w:ascii="宋体" w:hAnsi="宋体" w:eastAsia="宋体" w:cs="Times New Roman"/>
            <w:sz w:val="28"/>
            <w:szCs w:val="28"/>
          </w:rPr>
          <w:fldChar w:fldCharType="end"/>
        </w:r>
        <w:r>
          <w:rPr>
            <w:rFonts w:ascii="宋体" w:hAnsi="宋体" w:eastAsia="宋体" w:cs="Times New Roman"/>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eastAsia="宋体" w:cs="Times New Roman"/>
        <w:sz w:val="28"/>
        <w:szCs w:val="28"/>
      </w:rPr>
    </w:pPr>
    <w:r>
      <w:rPr>
        <w:rFonts w:hint="eastAsia" w:ascii="宋体" w:hAnsi="宋体" w:eastAsia="宋体" w:cs="Times New Roman"/>
        <w:sz w:val="28"/>
        <w:szCs w:val="28"/>
      </w:rPr>
      <w:t xml:space="preserve">— </w:t>
    </w:r>
    <w:r>
      <w:rPr>
        <w:rFonts w:hint="eastAsia" w:ascii="宋体" w:hAnsi="宋体" w:eastAsia="宋体" w:cs="Times New Roman"/>
        <w:sz w:val="28"/>
        <w:szCs w:val="28"/>
      </w:rPr>
      <w:fldChar w:fldCharType="begin"/>
    </w:r>
    <w:r>
      <w:rPr>
        <w:rFonts w:ascii="宋体" w:hAnsi="宋体" w:eastAsia="宋体" w:cs="Times New Roman"/>
        <w:sz w:val="28"/>
        <w:szCs w:val="28"/>
      </w:rPr>
      <w:instrText xml:space="preserve"> PAGE </w:instrText>
    </w:r>
    <w:r>
      <w:rPr>
        <w:rFonts w:hint="eastAsia" w:ascii="宋体" w:hAnsi="宋体" w:eastAsia="宋体" w:cs="Times New Roman"/>
        <w:sz w:val="28"/>
        <w:szCs w:val="28"/>
      </w:rPr>
      <w:fldChar w:fldCharType="separate"/>
    </w:r>
    <w:r>
      <w:rPr>
        <w:rFonts w:ascii="宋体" w:hAnsi="宋体" w:eastAsia="宋体" w:cs="Times New Roman"/>
        <w:sz w:val="28"/>
        <w:szCs w:val="28"/>
      </w:rPr>
      <w:t>6</w:t>
    </w:r>
    <w:r>
      <w:rPr>
        <w:rFonts w:hint="eastAsia" w:ascii="宋体" w:hAnsi="宋体" w:eastAsia="宋体" w:cs="Times New Roman"/>
        <w:sz w:val="28"/>
        <w:szCs w:val="28"/>
      </w:rPr>
      <w:fldChar w:fldCharType="end"/>
    </w:r>
    <w:r>
      <w:rPr>
        <w:rFonts w:ascii="宋体" w:hAnsi="宋体" w:eastAsia="宋体" w:cs="Times New Roman"/>
        <w:sz w:val="28"/>
        <w:szCs w:val="28"/>
      </w:rPr>
      <w:t xml:space="preserve"> </w:t>
    </w:r>
    <w:r>
      <w:rPr>
        <w:rFonts w:hint="eastAsia" w:ascii="宋体" w:hAnsi="宋体" w:eastAsia="宋体"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684BD"/>
    <w:multiLevelType w:val="multilevel"/>
    <w:tmpl w:val="469684BD"/>
    <w:lvl w:ilvl="0" w:tentative="0">
      <w:start w:val="2"/>
      <w:numFmt w:val="japaneseCounting"/>
      <w:pStyle w:val="34"/>
      <w:lvlText w:val="%1、"/>
      <w:lvlJc w:val="left"/>
      <w:pPr>
        <w:tabs>
          <w:tab w:val="left" w:pos="0"/>
        </w:tabs>
        <w:ind w:left="1352" w:hanging="720"/>
      </w:pPr>
      <w:rPr>
        <w:rFonts w:hint="default"/>
      </w:rPr>
    </w:lvl>
    <w:lvl w:ilvl="1" w:tentative="0">
      <w:start w:val="1"/>
      <w:numFmt w:val="lowerLetter"/>
      <w:lvlText w:val="%2)"/>
      <w:lvlJc w:val="left"/>
      <w:pPr>
        <w:tabs>
          <w:tab w:val="left" w:pos="0"/>
        </w:tabs>
        <w:ind w:left="1472" w:hanging="420"/>
      </w:pPr>
    </w:lvl>
    <w:lvl w:ilvl="2" w:tentative="0">
      <w:start w:val="1"/>
      <w:numFmt w:val="lowerRoman"/>
      <w:lvlText w:val="%3."/>
      <w:lvlJc w:val="right"/>
      <w:pPr>
        <w:tabs>
          <w:tab w:val="left" w:pos="0"/>
        </w:tabs>
        <w:ind w:left="1892" w:hanging="420"/>
      </w:pPr>
    </w:lvl>
    <w:lvl w:ilvl="3" w:tentative="0">
      <w:start w:val="1"/>
      <w:numFmt w:val="decimal"/>
      <w:lvlText w:val="%4."/>
      <w:lvlJc w:val="left"/>
      <w:pPr>
        <w:tabs>
          <w:tab w:val="left" w:pos="0"/>
        </w:tabs>
        <w:ind w:left="2312" w:hanging="420"/>
      </w:pPr>
    </w:lvl>
    <w:lvl w:ilvl="4" w:tentative="0">
      <w:start w:val="1"/>
      <w:numFmt w:val="lowerLetter"/>
      <w:lvlText w:val="%5)"/>
      <w:lvlJc w:val="left"/>
      <w:pPr>
        <w:tabs>
          <w:tab w:val="left" w:pos="0"/>
        </w:tabs>
        <w:ind w:left="2732" w:hanging="420"/>
      </w:pPr>
    </w:lvl>
    <w:lvl w:ilvl="5" w:tentative="0">
      <w:start w:val="1"/>
      <w:numFmt w:val="lowerRoman"/>
      <w:lvlText w:val="%6."/>
      <w:lvlJc w:val="right"/>
      <w:pPr>
        <w:tabs>
          <w:tab w:val="left" w:pos="0"/>
        </w:tabs>
        <w:ind w:left="3152" w:hanging="420"/>
      </w:pPr>
    </w:lvl>
    <w:lvl w:ilvl="6" w:tentative="0">
      <w:start w:val="1"/>
      <w:numFmt w:val="decimal"/>
      <w:lvlText w:val="%7."/>
      <w:lvlJc w:val="left"/>
      <w:pPr>
        <w:tabs>
          <w:tab w:val="left" w:pos="0"/>
        </w:tabs>
        <w:ind w:left="3572" w:hanging="420"/>
      </w:pPr>
    </w:lvl>
    <w:lvl w:ilvl="7" w:tentative="0">
      <w:start w:val="1"/>
      <w:numFmt w:val="lowerLetter"/>
      <w:lvlText w:val="%8)"/>
      <w:lvlJc w:val="left"/>
      <w:pPr>
        <w:tabs>
          <w:tab w:val="left" w:pos="0"/>
        </w:tabs>
        <w:ind w:left="3992" w:hanging="420"/>
      </w:pPr>
    </w:lvl>
    <w:lvl w:ilvl="8" w:tentative="0">
      <w:start w:val="1"/>
      <w:numFmt w:val="lowerRoman"/>
      <w:lvlText w:val="%9."/>
      <w:lvlJc w:val="right"/>
      <w:pPr>
        <w:tabs>
          <w:tab w:val="left"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0A"/>
    <w:rsid w:val="00065044"/>
    <w:rsid w:val="00076069"/>
    <w:rsid w:val="00093D1D"/>
    <w:rsid w:val="000D1C59"/>
    <w:rsid w:val="00100AE7"/>
    <w:rsid w:val="00131F7D"/>
    <w:rsid w:val="001326D3"/>
    <w:rsid w:val="00132773"/>
    <w:rsid w:val="0014767B"/>
    <w:rsid w:val="00155C9F"/>
    <w:rsid w:val="00173FAA"/>
    <w:rsid w:val="001976F6"/>
    <w:rsid w:val="001B03EE"/>
    <w:rsid w:val="001B6048"/>
    <w:rsid w:val="001D1087"/>
    <w:rsid w:val="002133D3"/>
    <w:rsid w:val="002B715E"/>
    <w:rsid w:val="0030116F"/>
    <w:rsid w:val="00305FA6"/>
    <w:rsid w:val="00320047"/>
    <w:rsid w:val="00332DBB"/>
    <w:rsid w:val="00356192"/>
    <w:rsid w:val="00374569"/>
    <w:rsid w:val="003A0AE5"/>
    <w:rsid w:val="003A4C2F"/>
    <w:rsid w:val="003E59AD"/>
    <w:rsid w:val="0044634D"/>
    <w:rsid w:val="00490F42"/>
    <w:rsid w:val="00512E0B"/>
    <w:rsid w:val="00514945"/>
    <w:rsid w:val="005A5F6F"/>
    <w:rsid w:val="005B1582"/>
    <w:rsid w:val="005B6510"/>
    <w:rsid w:val="005B66A7"/>
    <w:rsid w:val="005D149C"/>
    <w:rsid w:val="005E7DBA"/>
    <w:rsid w:val="00633414"/>
    <w:rsid w:val="006505CF"/>
    <w:rsid w:val="0067181C"/>
    <w:rsid w:val="00694057"/>
    <w:rsid w:val="006954DC"/>
    <w:rsid w:val="006D75C2"/>
    <w:rsid w:val="00744E8A"/>
    <w:rsid w:val="00773C6E"/>
    <w:rsid w:val="007A1A0B"/>
    <w:rsid w:val="007F44DD"/>
    <w:rsid w:val="00802DB4"/>
    <w:rsid w:val="00825384"/>
    <w:rsid w:val="00855547"/>
    <w:rsid w:val="0086116E"/>
    <w:rsid w:val="00887BC7"/>
    <w:rsid w:val="00897E20"/>
    <w:rsid w:val="008C5E57"/>
    <w:rsid w:val="008D735D"/>
    <w:rsid w:val="008E4A35"/>
    <w:rsid w:val="008F3237"/>
    <w:rsid w:val="008F5CC9"/>
    <w:rsid w:val="00920392"/>
    <w:rsid w:val="009263BC"/>
    <w:rsid w:val="00932983"/>
    <w:rsid w:val="009516F8"/>
    <w:rsid w:val="00973235"/>
    <w:rsid w:val="009A5DD2"/>
    <w:rsid w:val="009B6698"/>
    <w:rsid w:val="009C0350"/>
    <w:rsid w:val="009E25F8"/>
    <w:rsid w:val="009E4F20"/>
    <w:rsid w:val="00A508FF"/>
    <w:rsid w:val="00A75627"/>
    <w:rsid w:val="00A84637"/>
    <w:rsid w:val="00A9460F"/>
    <w:rsid w:val="00B04D83"/>
    <w:rsid w:val="00B83417"/>
    <w:rsid w:val="00BA22CB"/>
    <w:rsid w:val="00BB2E54"/>
    <w:rsid w:val="00BD34F3"/>
    <w:rsid w:val="00C37774"/>
    <w:rsid w:val="00C40B9A"/>
    <w:rsid w:val="00C445A1"/>
    <w:rsid w:val="00C5380A"/>
    <w:rsid w:val="00C90C05"/>
    <w:rsid w:val="00C94A01"/>
    <w:rsid w:val="00CF1640"/>
    <w:rsid w:val="00CF33EE"/>
    <w:rsid w:val="00D83306"/>
    <w:rsid w:val="00DB50EF"/>
    <w:rsid w:val="00E17025"/>
    <w:rsid w:val="00E23081"/>
    <w:rsid w:val="00E25002"/>
    <w:rsid w:val="00E55228"/>
    <w:rsid w:val="00EB18C2"/>
    <w:rsid w:val="00EE0D67"/>
    <w:rsid w:val="00F5268F"/>
    <w:rsid w:val="00F56021"/>
    <w:rsid w:val="00F734EE"/>
    <w:rsid w:val="00F76854"/>
    <w:rsid w:val="00FC00DE"/>
    <w:rsid w:val="00FC3C35"/>
    <w:rsid w:val="00FC474B"/>
    <w:rsid w:val="01064D66"/>
    <w:rsid w:val="016E1ABF"/>
    <w:rsid w:val="01E61E26"/>
    <w:rsid w:val="023D37AF"/>
    <w:rsid w:val="025D2A48"/>
    <w:rsid w:val="02DD25E5"/>
    <w:rsid w:val="035032C4"/>
    <w:rsid w:val="0374238F"/>
    <w:rsid w:val="03935D33"/>
    <w:rsid w:val="042A78DD"/>
    <w:rsid w:val="0594343F"/>
    <w:rsid w:val="05C54BA0"/>
    <w:rsid w:val="05DA7DD0"/>
    <w:rsid w:val="06833641"/>
    <w:rsid w:val="06C962FC"/>
    <w:rsid w:val="070C08E9"/>
    <w:rsid w:val="07572AAA"/>
    <w:rsid w:val="07BE6455"/>
    <w:rsid w:val="08127710"/>
    <w:rsid w:val="08C90F3C"/>
    <w:rsid w:val="08C96CD9"/>
    <w:rsid w:val="08E92EA7"/>
    <w:rsid w:val="091F4801"/>
    <w:rsid w:val="09750C0F"/>
    <w:rsid w:val="09BA7BCA"/>
    <w:rsid w:val="0AAA7E2B"/>
    <w:rsid w:val="0B36601D"/>
    <w:rsid w:val="0B770C6E"/>
    <w:rsid w:val="0C54609C"/>
    <w:rsid w:val="0CA65A97"/>
    <w:rsid w:val="0D4138E4"/>
    <w:rsid w:val="0D7D0761"/>
    <w:rsid w:val="0E4E721D"/>
    <w:rsid w:val="0F191E89"/>
    <w:rsid w:val="0F8A46E7"/>
    <w:rsid w:val="100846CC"/>
    <w:rsid w:val="105C6685"/>
    <w:rsid w:val="10A83646"/>
    <w:rsid w:val="10C93ED5"/>
    <w:rsid w:val="10D27F33"/>
    <w:rsid w:val="10EC5CA0"/>
    <w:rsid w:val="113E0433"/>
    <w:rsid w:val="117A14B8"/>
    <w:rsid w:val="118E2AFD"/>
    <w:rsid w:val="1212395D"/>
    <w:rsid w:val="122F6334"/>
    <w:rsid w:val="12AA0C3D"/>
    <w:rsid w:val="14122188"/>
    <w:rsid w:val="17237E7D"/>
    <w:rsid w:val="1758639E"/>
    <w:rsid w:val="18F93961"/>
    <w:rsid w:val="1A4C4A92"/>
    <w:rsid w:val="1A6909BF"/>
    <w:rsid w:val="1B257402"/>
    <w:rsid w:val="1B903686"/>
    <w:rsid w:val="1BA111E3"/>
    <w:rsid w:val="1BEC4CED"/>
    <w:rsid w:val="1CFD72FD"/>
    <w:rsid w:val="1D1722B1"/>
    <w:rsid w:val="1DA42AB3"/>
    <w:rsid w:val="1E1723C2"/>
    <w:rsid w:val="1F2E38E2"/>
    <w:rsid w:val="1F777037"/>
    <w:rsid w:val="20A0611A"/>
    <w:rsid w:val="212925B3"/>
    <w:rsid w:val="22250FCC"/>
    <w:rsid w:val="240179A7"/>
    <w:rsid w:val="24107B88"/>
    <w:rsid w:val="248F4473"/>
    <w:rsid w:val="24AD353C"/>
    <w:rsid w:val="252F447D"/>
    <w:rsid w:val="256B5E9C"/>
    <w:rsid w:val="2667730E"/>
    <w:rsid w:val="26A12B56"/>
    <w:rsid w:val="26E57C64"/>
    <w:rsid w:val="26F078B8"/>
    <w:rsid w:val="2761351D"/>
    <w:rsid w:val="284355F4"/>
    <w:rsid w:val="28F923D1"/>
    <w:rsid w:val="29216020"/>
    <w:rsid w:val="29896B01"/>
    <w:rsid w:val="29E25A85"/>
    <w:rsid w:val="2ADF4D10"/>
    <w:rsid w:val="2AFF130D"/>
    <w:rsid w:val="2C4555F0"/>
    <w:rsid w:val="2C5F211E"/>
    <w:rsid w:val="2CC46E71"/>
    <w:rsid w:val="2D295950"/>
    <w:rsid w:val="2D680954"/>
    <w:rsid w:val="2D8F48A5"/>
    <w:rsid w:val="2DFC76E7"/>
    <w:rsid w:val="2E9A14C0"/>
    <w:rsid w:val="2EA70BE9"/>
    <w:rsid w:val="2F4D5ED7"/>
    <w:rsid w:val="2F697244"/>
    <w:rsid w:val="2F7336E8"/>
    <w:rsid w:val="2FCA43F6"/>
    <w:rsid w:val="30580017"/>
    <w:rsid w:val="30E03EF7"/>
    <w:rsid w:val="32C67DA3"/>
    <w:rsid w:val="333505D6"/>
    <w:rsid w:val="33792E75"/>
    <w:rsid w:val="33E203D5"/>
    <w:rsid w:val="341853DD"/>
    <w:rsid w:val="3429450C"/>
    <w:rsid w:val="347C1BC1"/>
    <w:rsid w:val="34836376"/>
    <w:rsid w:val="34FD7B87"/>
    <w:rsid w:val="35EB36EB"/>
    <w:rsid w:val="36210B07"/>
    <w:rsid w:val="367D10B5"/>
    <w:rsid w:val="36F57CEF"/>
    <w:rsid w:val="370122A4"/>
    <w:rsid w:val="370A33CB"/>
    <w:rsid w:val="37111DD3"/>
    <w:rsid w:val="372447CD"/>
    <w:rsid w:val="37307DA0"/>
    <w:rsid w:val="375A7DB4"/>
    <w:rsid w:val="38026656"/>
    <w:rsid w:val="3850234F"/>
    <w:rsid w:val="3B690177"/>
    <w:rsid w:val="3BC948DA"/>
    <w:rsid w:val="3BD86275"/>
    <w:rsid w:val="3BF21440"/>
    <w:rsid w:val="3BFF267C"/>
    <w:rsid w:val="3C233738"/>
    <w:rsid w:val="3C45321E"/>
    <w:rsid w:val="3C9C5A30"/>
    <w:rsid w:val="3CF16B22"/>
    <w:rsid w:val="3D2B2883"/>
    <w:rsid w:val="3D6B56BD"/>
    <w:rsid w:val="3D8A04C1"/>
    <w:rsid w:val="3EE6322C"/>
    <w:rsid w:val="3F772584"/>
    <w:rsid w:val="3F7BC565"/>
    <w:rsid w:val="3F890E38"/>
    <w:rsid w:val="3F913B85"/>
    <w:rsid w:val="3FFCED1F"/>
    <w:rsid w:val="401A458F"/>
    <w:rsid w:val="405C6B25"/>
    <w:rsid w:val="41A2189A"/>
    <w:rsid w:val="41EE2D2F"/>
    <w:rsid w:val="4274743D"/>
    <w:rsid w:val="42E044C5"/>
    <w:rsid w:val="4326283B"/>
    <w:rsid w:val="43522772"/>
    <w:rsid w:val="438D0832"/>
    <w:rsid w:val="455C49D9"/>
    <w:rsid w:val="459B6D2C"/>
    <w:rsid w:val="45AA3F79"/>
    <w:rsid w:val="48663141"/>
    <w:rsid w:val="48786520"/>
    <w:rsid w:val="489C1FC6"/>
    <w:rsid w:val="498D4320"/>
    <w:rsid w:val="499C7517"/>
    <w:rsid w:val="49B66518"/>
    <w:rsid w:val="4B0F20FB"/>
    <w:rsid w:val="4B3F45FD"/>
    <w:rsid w:val="4C787D9B"/>
    <w:rsid w:val="4D1E5918"/>
    <w:rsid w:val="4DCF7256"/>
    <w:rsid w:val="4DF63E13"/>
    <w:rsid w:val="4EE652A9"/>
    <w:rsid w:val="4F065B23"/>
    <w:rsid w:val="4F634C70"/>
    <w:rsid w:val="50BD071E"/>
    <w:rsid w:val="50FC55D2"/>
    <w:rsid w:val="51594493"/>
    <w:rsid w:val="51B34C84"/>
    <w:rsid w:val="51CE4B5E"/>
    <w:rsid w:val="5224647B"/>
    <w:rsid w:val="528713C6"/>
    <w:rsid w:val="53663062"/>
    <w:rsid w:val="53F9413A"/>
    <w:rsid w:val="543F566E"/>
    <w:rsid w:val="545E0435"/>
    <w:rsid w:val="54EC66C7"/>
    <w:rsid w:val="558F7F2F"/>
    <w:rsid w:val="55AA7209"/>
    <w:rsid w:val="55F153B2"/>
    <w:rsid w:val="561C63AA"/>
    <w:rsid w:val="563D688B"/>
    <w:rsid w:val="57535B1E"/>
    <w:rsid w:val="57EE3633"/>
    <w:rsid w:val="58343597"/>
    <w:rsid w:val="59146366"/>
    <w:rsid w:val="59B77A55"/>
    <w:rsid w:val="59E30AA1"/>
    <w:rsid w:val="5A02727C"/>
    <w:rsid w:val="5A644E25"/>
    <w:rsid w:val="5AAB66D5"/>
    <w:rsid w:val="5B4F43E9"/>
    <w:rsid w:val="5B64452E"/>
    <w:rsid w:val="5B9C10FE"/>
    <w:rsid w:val="5B9F2313"/>
    <w:rsid w:val="5BA109BC"/>
    <w:rsid w:val="5BAE7F8A"/>
    <w:rsid w:val="5C930532"/>
    <w:rsid w:val="5CE11C8E"/>
    <w:rsid w:val="5CF8750E"/>
    <w:rsid w:val="5D68712B"/>
    <w:rsid w:val="5E073209"/>
    <w:rsid w:val="5E471975"/>
    <w:rsid w:val="5F04373C"/>
    <w:rsid w:val="5F801F9B"/>
    <w:rsid w:val="5FB011CE"/>
    <w:rsid w:val="5FCC1D04"/>
    <w:rsid w:val="601D540B"/>
    <w:rsid w:val="617A79B9"/>
    <w:rsid w:val="61AB4966"/>
    <w:rsid w:val="61F66151"/>
    <w:rsid w:val="62062973"/>
    <w:rsid w:val="626A7C37"/>
    <w:rsid w:val="62A72D5C"/>
    <w:rsid w:val="62E875E1"/>
    <w:rsid w:val="6426750E"/>
    <w:rsid w:val="64781549"/>
    <w:rsid w:val="64E67ABA"/>
    <w:rsid w:val="64F45CC6"/>
    <w:rsid w:val="652E03BC"/>
    <w:rsid w:val="653603C7"/>
    <w:rsid w:val="659B7B9E"/>
    <w:rsid w:val="66B46E67"/>
    <w:rsid w:val="66D54CF2"/>
    <w:rsid w:val="67A81366"/>
    <w:rsid w:val="68821CC5"/>
    <w:rsid w:val="69055720"/>
    <w:rsid w:val="69C95AC3"/>
    <w:rsid w:val="69F735DF"/>
    <w:rsid w:val="6AEC2E18"/>
    <w:rsid w:val="6B6B27FB"/>
    <w:rsid w:val="6CBF3336"/>
    <w:rsid w:val="6D2F3337"/>
    <w:rsid w:val="6D4F61C3"/>
    <w:rsid w:val="71036447"/>
    <w:rsid w:val="718C462E"/>
    <w:rsid w:val="72CB65F3"/>
    <w:rsid w:val="72CE4A5A"/>
    <w:rsid w:val="738032A4"/>
    <w:rsid w:val="738549F4"/>
    <w:rsid w:val="73922C6D"/>
    <w:rsid w:val="74C257D4"/>
    <w:rsid w:val="76127F96"/>
    <w:rsid w:val="761558F3"/>
    <w:rsid w:val="765F7495"/>
    <w:rsid w:val="768D74FA"/>
    <w:rsid w:val="77BC7437"/>
    <w:rsid w:val="77C42D33"/>
    <w:rsid w:val="78437D40"/>
    <w:rsid w:val="788E40D0"/>
    <w:rsid w:val="78BC35F3"/>
    <w:rsid w:val="78F4692F"/>
    <w:rsid w:val="78FB529F"/>
    <w:rsid w:val="79000BD6"/>
    <w:rsid w:val="79F748A3"/>
    <w:rsid w:val="7B9471ED"/>
    <w:rsid w:val="7BB20782"/>
    <w:rsid w:val="7BE44282"/>
    <w:rsid w:val="7BF417E1"/>
    <w:rsid w:val="7DCA65B1"/>
    <w:rsid w:val="7DEDECCB"/>
    <w:rsid w:val="7E547E38"/>
    <w:rsid w:val="7E6C3491"/>
    <w:rsid w:val="7EA128FE"/>
    <w:rsid w:val="7EBE30CC"/>
    <w:rsid w:val="7FAD31F5"/>
    <w:rsid w:val="7FBF4C03"/>
    <w:rsid w:val="7FD04253"/>
    <w:rsid w:val="7FF62E59"/>
    <w:rsid w:val="C2FBF755"/>
    <w:rsid w:val="DEFF65D4"/>
    <w:rsid w:val="DFF750C5"/>
    <w:rsid w:val="EFFF767F"/>
    <w:rsid w:val="F6F8C77B"/>
    <w:rsid w:val="F7EF96D4"/>
    <w:rsid w:val="FD34F6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link w:val="59"/>
    <w:qFormat/>
    <w:uiPriority w:val="0"/>
    <w:pPr>
      <w:jc w:val="center"/>
      <w:outlineLvl w:val="0"/>
    </w:pPr>
    <w:rPr>
      <w:rFonts w:eastAsia="方正黑体_GBK" w:cs="方正仿宋_GBK"/>
      <w:bCs/>
      <w:szCs w:val="32"/>
      <w:lang w:val="zh-CN" w:bidi="zh-CN"/>
    </w:rPr>
  </w:style>
  <w:style w:type="paragraph" w:styleId="3">
    <w:name w:val="heading 2"/>
    <w:basedOn w:val="1"/>
    <w:next w:val="1"/>
    <w:link w:val="57"/>
    <w:qFormat/>
    <w:uiPriority w:val="0"/>
    <w:pPr>
      <w:jc w:val="center"/>
      <w:outlineLvl w:val="1"/>
    </w:pPr>
    <w:rPr>
      <w:rFonts w:eastAsia="方正楷体_GBK"/>
      <w:bCs/>
      <w:szCs w:val="32"/>
    </w:rPr>
  </w:style>
  <w:style w:type="paragraph" w:styleId="4">
    <w:name w:val="heading 3"/>
    <w:basedOn w:val="1"/>
    <w:next w:val="1"/>
    <w:link w:val="49"/>
    <w:unhideWhenUsed/>
    <w:qFormat/>
    <w:uiPriority w:val="0"/>
    <w:pPr>
      <w:ind w:firstLine="200" w:firstLineChars="200"/>
      <w:outlineLvl w:val="2"/>
    </w:pPr>
    <w:rPr>
      <w:b/>
    </w:rPr>
  </w:style>
  <w:style w:type="paragraph" w:styleId="5">
    <w:name w:val="heading 4"/>
    <w:basedOn w:val="3"/>
    <w:next w:val="1"/>
    <w:qFormat/>
    <w:uiPriority w:val="0"/>
    <w:pPr>
      <w:spacing w:before="280" w:after="290" w:line="376" w:lineRule="auto"/>
      <w:outlineLvl w:val="3"/>
    </w:pPr>
    <w:rPr>
      <w:rFonts w:ascii="等线 Light" w:eastAsia="等线 Light"/>
      <w:b/>
      <w:bCs w:val="0"/>
      <w:sz w:val="28"/>
      <w:szCs w:val="28"/>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caption"/>
    <w:basedOn w:val="1"/>
    <w:next w:val="1"/>
    <w:qFormat/>
    <w:uiPriority w:val="0"/>
    <w:pPr>
      <w:spacing w:line="240" w:lineRule="auto"/>
    </w:pPr>
    <w:rPr>
      <w:rFonts w:ascii="@MS PMincho" w:hAnsi="@MS PMincho" w:eastAsia="@MS PMincho" w:cs="Times New Roman"/>
      <w:kern w:val="44"/>
      <w:sz w:val="24"/>
    </w:rPr>
  </w:style>
  <w:style w:type="paragraph" w:styleId="7">
    <w:name w:val="annotation text"/>
    <w:basedOn w:val="1"/>
    <w:link w:val="64"/>
    <w:qFormat/>
    <w:uiPriority w:val="0"/>
    <w:pPr>
      <w:jc w:val="left"/>
    </w:pPr>
  </w:style>
  <w:style w:type="paragraph" w:styleId="8">
    <w:name w:val="Body Text"/>
    <w:basedOn w:val="1"/>
    <w:link w:val="60"/>
    <w:qFormat/>
    <w:uiPriority w:val="0"/>
    <w:pPr>
      <w:spacing w:after="120"/>
    </w:pPr>
  </w:style>
  <w:style w:type="paragraph" w:styleId="9">
    <w:name w:val="Body Text Indent"/>
    <w:basedOn w:val="1"/>
    <w:qFormat/>
    <w:uiPriority w:val="0"/>
    <w:pPr>
      <w:ind w:firstLine="626"/>
    </w:pPr>
    <w:rPr>
      <w:rFonts w:ascii="仿宋_GB2312" w:eastAsia="仿宋_GB2312" w:cs="Times New Roman"/>
      <w:bCs/>
    </w:rPr>
  </w:style>
  <w:style w:type="paragraph" w:styleId="10">
    <w:name w:val="toc 3"/>
    <w:basedOn w:val="1"/>
    <w:next w:val="1"/>
    <w:qFormat/>
    <w:uiPriority w:val="39"/>
    <w:pPr>
      <w:ind w:left="840" w:leftChars="400"/>
    </w:pPr>
  </w:style>
  <w:style w:type="paragraph" w:styleId="11">
    <w:name w:val="Plain Text"/>
    <w:basedOn w:val="1"/>
    <w:link w:val="61"/>
    <w:qFormat/>
    <w:uiPriority w:val="0"/>
    <w:rPr>
      <w:rFonts w:ascii="宋体" w:hAnsi="Courier New"/>
    </w:rPr>
  </w:style>
  <w:style w:type="paragraph" w:styleId="12">
    <w:name w:val="Date"/>
    <w:basedOn w:val="1"/>
    <w:next w:val="1"/>
    <w:link w:val="47"/>
    <w:qFormat/>
    <w:uiPriority w:val="0"/>
    <w:pPr>
      <w:ind w:left="100" w:leftChars="2500"/>
    </w:pPr>
  </w:style>
  <w:style w:type="paragraph" w:styleId="13">
    <w:name w:val="Balloon Text"/>
    <w:basedOn w:val="1"/>
    <w:link w:val="63"/>
    <w:qFormat/>
    <w:uiPriority w:val="0"/>
    <w:rPr>
      <w:sz w:val="18"/>
      <w:szCs w:val="18"/>
    </w:rPr>
  </w:style>
  <w:style w:type="paragraph" w:styleId="14">
    <w:name w:val="footer"/>
    <w:basedOn w:val="1"/>
    <w:link w:val="62"/>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rPr>
      <w:rFonts w:eastAsia="方正黑体_GBK"/>
    </w:rPr>
  </w:style>
  <w:style w:type="paragraph" w:styleId="17">
    <w:name w:val="footnote text"/>
    <w:basedOn w:val="1"/>
    <w:qFormat/>
    <w:uiPriority w:val="0"/>
    <w:pPr>
      <w:snapToGrid w:val="0"/>
      <w:jc w:val="left"/>
    </w:pPr>
    <w:rPr>
      <w:sz w:val="18"/>
    </w:rPr>
  </w:style>
  <w:style w:type="paragraph" w:styleId="18">
    <w:name w:val="toc 2"/>
    <w:basedOn w:val="1"/>
    <w:next w:val="1"/>
    <w:qFormat/>
    <w:uiPriority w:val="39"/>
    <w:pPr>
      <w:ind w:left="420" w:leftChars="200"/>
    </w:pPr>
    <w:rPr>
      <w:rFonts w:eastAsia="方正楷体_GBK"/>
    </w:rPr>
  </w:style>
  <w:style w:type="paragraph" w:styleId="19">
    <w:name w:val="Normal (Web)"/>
    <w:basedOn w:val="1"/>
    <w:qFormat/>
    <w:uiPriority w:val="0"/>
    <w:rPr>
      <w:sz w:val="24"/>
    </w:rPr>
  </w:style>
  <w:style w:type="paragraph" w:styleId="20">
    <w:name w:val="annotation subject"/>
    <w:basedOn w:val="7"/>
    <w:next w:val="7"/>
    <w:link w:val="65"/>
    <w:qFormat/>
    <w:uiPriority w:val="0"/>
    <w:rPr>
      <w:b/>
      <w:bCs/>
    </w:rPr>
  </w:style>
  <w:style w:type="paragraph" w:styleId="21">
    <w:name w:val="Body Text First Indent 2"/>
    <w:basedOn w:val="9"/>
    <w:next w:val="1"/>
    <w:qFormat/>
    <w:uiPriority w:val="0"/>
    <w:pPr>
      <w:ind w:right="-2" w:rightChars="-1"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qFormat/>
    <w:uiPriority w:val="0"/>
    <w:rPr>
      <w:rFonts w:eastAsia="宋体"/>
      <w:sz w:val="24"/>
    </w:rPr>
  </w:style>
  <w:style w:type="character" w:styleId="27">
    <w:name w:val="Emphasis"/>
    <w:basedOn w:val="24"/>
    <w:qFormat/>
    <w:uiPriority w:val="20"/>
    <w:rPr>
      <w:i/>
      <w:iCs/>
    </w:rPr>
  </w:style>
  <w:style w:type="character" w:styleId="28">
    <w:name w:val="Hyperlink"/>
    <w:basedOn w:val="24"/>
    <w:qFormat/>
    <w:uiPriority w:val="99"/>
    <w:rPr>
      <w:color w:val="0000FF"/>
      <w:u w:val="single"/>
    </w:rPr>
  </w:style>
  <w:style w:type="character" w:styleId="29">
    <w:name w:val="annotation reference"/>
    <w:basedOn w:val="24"/>
    <w:qFormat/>
    <w:uiPriority w:val="0"/>
    <w:rPr>
      <w:sz w:val="21"/>
      <w:szCs w:val="21"/>
    </w:rPr>
  </w:style>
  <w:style w:type="character" w:styleId="30">
    <w:name w:val="footnote reference"/>
    <w:basedOn w:val="24"/>
    <w:qFormat/>
    <w:uiPriority w:val="0"/>
    <w:rPr>
      <w:vertAlign w:val="superscript"/>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2">
    <w:name w:val="NormalCharacter"/>
    <w:link w:val="33"/>
    <w:qFormat/>
    <w:uiPriority w:val="0"/>
    <w:rPr>
      <w:rFonts w:ascii="Times New Roman" w:hAnsi="Times New Roman"/>
      <w:kern w:val="0"/>
      <w:sz w:val="20"/>
      <w:szCs w:val="20"/>
    </w:rPr>
  </w:style>
  <w:style w:type="paragraph" w:customStyle="1" w:styleId="33">
    <w:name w:val="UserStyle_0"/>
    <w:basedOn w:val="1"/>
    <w:link w:val="32"/>
    <w:qFormat/>
    <w:uiPriority w:val="0"/>
    <w:pPr>
      <w:widowControl/>
      <w:textAlignment w:val="baseline"/>
    </w:pPr>
    <w:rPr>
      <w:kern w:val="0"/>
      <w:sz w:val="20"/>
      <w:szCs w:val="20"/>
    </w:rPr>
  </w:style>
  <w:style w:type="paragraph" w:customStyle="1" w:styleId="34">
    <w:name w:val="Char"/>
    <w:basedOn w:val="1"/>
    <w:qFormat/>
    <w:uiPriority w:val="0"/>
    <w:pPr>
      <w:numPr>
        <w:ilvl w:val="0"/>
        <w:numId w:val="1"/>
      </w:numPr>
    </w:pPr>
    <w:rPr>
      <w:rFonts w:eastAsia="宋体"/>
      <w:sz w:val="24"/>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列出段落"/>
    <w:basedOn w:val="1"/>
    <w:qFormat/>
    <w:uiPriority w:val="34"/>
    <w:pPr>
      <w:ind w:firstLine="420" w:firstLineChars="200"/>
    </w:pPr>
  </w:style>
  <w:style w:type="paragraph" w:customStyle="1" w:styleId="38">
    <w:name w:val="Table Paragraph"/>
    <w:basedOn w:val="1"/>
    <w:qFormat/>
    <w:uiPriority w:val="1"/>
    <w:pPr>
      <w:jc w:val="center"/>
    </w:pPr>
    <w:rPr>
      <w:rFonts w:ascii="方正仿宋_GBK" w:hAnsi="方正仿宋_GBK" w:cs="方正仿宋_GBK"/>
      <w:lang w:val="zh-CN" w:bidi="zh-CN"/>
    </w:rPr>
  </w:style>
  <w:style w:type="paragraph" w:customStyle="1" w:styleId="39">
    <w:name w:val="列表段落1"/>
    <w:basedOn w:val="1"/>
    <w:qFormat/>
    <w:uiPriority w:val="1"/>
    <w:pPr>
      <w:ind w:left="1473" w:firstLine="599"/>
    </w:pPr>
    <w:rPr>
      <w:rFonts w:ascii="方正仿宋_GBK" w:hAnsi="方正仿宋_GBK" w:cs="方正仿宋_GBK"/>
      <w:lang w:val="zh-CN" w:bidi="zh-CN"/>
    </w:rPr>
  </w:style>
  <w:style w:type="character" w:customStyle="1" w:styleId="40">
    <w:name w:val="font21"/>
    <w:basedOn w:val="24"/>
    <w:qFormat/>
    <w:uiPriority w:val="0"/>
    <w:rPr>
      <w:rFonts w:hint="default" w:ascii="MingLiU" w:hAnsi="MingLiU" w:eastAsia="MingLiU" w:cs="MingLiU"/>
      <w:b/>
      <w:bCs/>
      <w:color w:val="000000"/>
      <w:sz w:val="20"/>
      <w:szCs w:val="20"/>
      <w:u w:val="none"/>
    </w:rPr>
  </w:style>
  <w:style w:type="paragraph" w:customStyle="1" w:styleId="41">
    <w:name w:val="Table caption|1"/>
    <w:basedOn w:val="1"/>
    <w:qFormat/>
    <w:uiPriority w:val="0"/>
    <w:pPr>
      <w:jc w:val="center"/>
    </w:pPr>
    <w:rPr>
      <w:rFonts w:ascii="宋体" w:hAnsi="宋体" w:eastAsia="宋体" w:cs="宋体"/>
      <w:color w:val="D01727"/>
      <w:sz w:val="11"/>
      <w:szCs w:val="11"/>
      <w:lang w:val="zh-TW" w:eastAsia="zh-TW" w:bidi="zh-TW"/>
    </w:rPr>
  </w:style>
  <w:style w:type="paragraph" w:customStyle="1" w:styleId="42">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43">
    <w:name w:val="Body text|1"/>
    <w:basedOn w:val="1"/>
    <w:qFormat/>
    <w:uiPriority w:val="0"/>
    <w:pPr>
      <w:spacing w:line="422" w:lineRule="auto"/>
      <w:ind w:firstLine="400"/>
    </w:pPr>
    <w:rPr>
      <w:rFonts w:ascii="宋体" w:hAnsi="宋体" w:eastAsia="宋体" w:cs="宋体"/>
      <w:sz w:val="30"/>
      <w:szCs w:val="30"/>
      <w:lang w:val="zh-TW" w:eastAsia="zh-TW" w:bidi="zh-TW"/>
    </w:rPr>
  </w:style>
  <w:style w:type="character" w:customStyle="1" w:styleId="44">
    <w:name w:val="font31"/>
    <w:basedOn w:val="24"/>
    <w:qFormat/>
    <w:uiPriority w:val="0"/>
    <w:rPr>
      <w:rFonts w:hint="eastAsia" w:ascii="方正仿宋_GB2312" w:hAnsi="方正仿宋_GB2312" w:eastAsia="方正仿宋_GB2312" w:cs="方正仿宋_GB2312"/>
      <w:color w:val="000000"/>
      <w:sz w:val="21"/>
      <w:szCs w:val="21"/>
      <w:u w:val="none"/>
    </w:rPr>
  </w:style>
  <w:style w:type="character" w:customStyle="1" w:styleId="45">
    <w:name w:val="font51"/>
    <w:basedOn w:val="24"/>
    <w:qFormat/>
    <w:uiPriority w:val="0"/>
    <w:rPr>
      <w:rFonts w:hint="default" w:ascii="Times New Roman" w:hAnsi="Times New Roman" w:cs="Times New Roman"/>
      <w:color w:val="000000"/>
      <w:sz w:val="21"/>
      <w:szCs w:val="21"/>
      <w:u w:val="none"/>
    </w:rPr>
  </w:style>
  <w:style w:type="character" w:customStyle="1" w:styleId="46">
    <w:name w:val="font41"/>
    <w:basedOn w:val="24"/>
    <w:qFormat/>
    <w:uiPriority w:val="0"/>
    <w:rPr>
      <w:rFonts w:hint="eastAsia" w:ascii="方正仿宋_GB2312" w:hAnsi="方正仿宋_GB2312" w:eastAsia="方正仿宋_GB2312" w:cs="方正仿宋_GB2312"/>
      <w:color w:val="000000"/>
      <w:sz w:val="21"/>
      <w:szCs w:val="21"/>
      <w:u w:val="none"/>
    </w:rPr>
  </w:style>
  <w:style w:type="character" w:customStyle="1" w:styleId="47">
    <w:name w:val="日期 字符"/>
    <w:basedOn w:val="24"/>
    <w:link w:val="12"/>
    <w:qFormat/>
    <w:uiPriority w:val="0"/>
    <w:rPr>
      <w:rFonts w:asciiTheme="minorHAnsi" w:hAnsiTheme="minorHAnsi" w:eastAsiaTheme="minorEastAsia" w:cstheme="minorBidi"/>
      <w:kern w:val="2"/>
      <w:sz w:val="21"/>
      <w:szCs w:val="24"/>
    </w:rPr>
  </w:style>
  <w:style w:type="character" w:customStyle="1" w:styleId="48">
    <w:name w:val="font11"/>
    <w:basedOn w:val="24"/>
    <w:qFormat/>
    <w:uiPriority w:val="0"/>
    <w:rPr>
      <w:rFonts w:hint="eastAsia" w:ascii="宋体" w:hAnsi="宋体" w:eastAsia="宋体"/>
      <w:color w:val="000000"/>
      <w:sz w:val="30"/>
      <w:szCs w:val="30"/>
      <w:u w:val="none"/>
    </w:rPr>
  </w:style>
  <w:style w:type="character" w:customStyle="1" w:styleId="49">
    <w:name w:val="标题 3 字符"/>
    <w:basedOn w:val="24"/>
    <w:link w:val="4"/>
    <w:qFormat/>
    <w:uiPriority w:val="0"/>
    <w:rPr>
      <w:rFonts w:eastAsia="方正仿宋_GBK" w:cstheme="minorBidi"/>
      <w:b/>
      <w:kern w:val="2"/>
      <w:sz w:val="32"/>
      <w:szCs w:val="24"/>
    </w:rPr>
  </w:style>
  <w:style w:type="table" w:customStyle="1" w:styleId="5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53">
    <w:name w:val="font1"/>
    <w:basedOn w:val="1"/>
    <w:qFormat/>
    <w:uiPriority w:val="0"/>
    <w:pPr>
      <w:widowControl/>
      <w:spacing w:before="100" w:beforeAutospacing="1" w:after="100" w:afterAutospacing="1"/>
      <w:jc w:val="left"/>
    </w:pPr>
    <w:rPr>
      <w:rFonts w:eastAsia="宋体" w:cs="Times New Roman"/>
      <w:color w:val="000000"/>
      <w:kern w:val="0"/>
      <w:sz w:val="22"/>
      <w:szCs w:val="22"/>
    </w:rPr>
  </w:style>
  <w:style w:type="paragraph" w:customStyle="1" w:styleId="54">
    <w:name w:val="font2"/>
    <w:basedOn w:val="1"/>
    <w:qFormat/>
    <w:uiPriority w:val="0"/>
    <w:pPr>
      <w:widowControl/>
      <w:spacing w:before="100" w:beforeAutospacing="1" w:after="100" w:afterAutospacing="1"/>
      <w:jc w:val="left"/>
    </w:pPr>
    <w:rPr>
      <w:rFonts w:ascii="方正仿宋_GBK" w:hAnsi="宋体" w:cs="宋体"/>
      <w:color w:val="000000"/>
      <w:kern w:val="0"/>
      <w:sz w:val="22"/>
      <w:szCs w:val="22"/>
    </w:rPr>
  </w:style>
  <w:style w:type="paragraph" w:customStyle="1" w:styleId="55">
    <w:name w:val="et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宋体" w:cs="Times New Roman"/>
      <w:kern w:val="0"/>
      <w:sz w:val="24"/>
    </w:rPr>
  </w:style>
  <w:style w:type="paragraph" w:customStyle="1" w:styleId="56">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宋体" w:cs="Times New Roman"/>
      <w:kern w:val="0"/>
      <w:sz w:val="24"/>
    </w:rPr>
  </w:style>
  <w:style w:type="character" w:customStyle="1" w:styleId="57">
    <w:name w:val="标题 2 字符"/>
    <w:basedOn w:val="24"/>
    <w:link w:val="3"/>
    <w:qFormat/>
    <w:uiPriority w:val="0"/>
    <w:rPr>
      <w:rFonts w:eastAsia="方正楷体_GBK" w:cstheme="minorBidi"/>
      <w:bCs/>
      <w:kern w:val="2"/>
      <w:sz w:val="32"/>
      <w:szCs w:val="32"/>
    </w:rPr>
  </w:style>
  <w:style w:type="paragraph" w:customStyle="1" w:styleId="58">
    <w:name w:val="TOC 标题1"/>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Cs w:val="0"/>
      <w:color w:val="2E75B6" w:themeColor="accent1" w:themeShade="BF"/>
      <w:kern w:val="0"/>
      <w:lang w:val="en-US" w:bidi="ar-SA"/>
    </w:rPr>
  </w:style>
  <w:style w:type="character" w:customStyle="1" w:styleId="59">
    <w:name w:val="标题 1 字符"/>
    <w:basedOn w:val="24"/>
    <w:link w:val="2"/>
    <w:qFormat/>
    <w:uiPriority w:val="0"/>
    <w:rPr>
      <w:rFonts w:eastAsia="方正黑体_GBK" w:cs="方正仿宋_GBK"/>
      <w:bCs/>
      <w:kern w:val="2"/>
      <w:sz w:val="32"/>
      <w:szCs w:val="32"/>
      <w:lang w:val="zh-CN" w:bidi="zh-CN"/>
    </w:rPr>
  </w:style>
  <w:style w:type="character" w:customStyle="1" w:styleId="60">
    <w:name w:val="正文文本 字符"/>
    <w:basedOn w:val="24"/>
    <w:link w:val="8"/>
    <w:qFormat/>
    <w:uiPriority w:val="0"/>
    <w:rPr>
      <w:rFonts w:asciiTheme="minorHAnsi" w:hAnsiTheme="minorHAnsi" w:eastAsiaTheme="minorEastAsia" w:cstheme="minorBidi"/>
      <w:kern w:val="2"/>
      <w:sz w:val="21"/>
      <w:szCs w:val="24"/>
    </w:rPr>
  </w:style>
  <w:style w:type="character" w:customStyle="1" w:styleId="61">
    <w:name w:val="纯文本 字符"/>
    <w:basedOn w:val="24"/>
    <w:link w:val="11"/>
    <w:qFormat/>
    <w:uiPriority w:val="0"/>
    <w:rPr>
      <w:rFonts w:ascii="宋体" w:hAnsi="Courier New" w:eastAsiaTheme="minorEastAsia" w:cstheme="minorBidi"/>
      <w:kern w:val="2"/>
      <w:sz w:val="21"/>
      <w:szCs w:val="24"/>
    </w:rPr>
  </w:style>
  <w:style w:type="character" w:customStyle="1" w:styleId="62">
    <w:name w:val="页脚 字符"/>
    <w:basedOn w:val="24"/>
    <w:link w:val="14"/>
    <w:qFormat/>
    <w:uiPriority w:val="99"/>
    <w:rPr>
      <w:rFonts w:asciiTheme="minorHAnsi" w:hAnsiTheme="minorHAnsi" w:eastAsiaTheme="minorEastAsia" w:cstheme="minorBidi"/>
      <w:kern w:val="2"/>
      <w:sz w:val="18"/>
      <w:szCs w:val="24"/>
    </w:rPr>
  </w:style>
  <w:style w:type="character" w:customStyle="1" w:styleId="63">
    <w:name w:val="批注框文本 字符"/>
    <w:basedOn w:val="24"/>
    <w:link w:val="13"/>
    <w:qFormat/>
    <w:uiPriority w:val="0"/>
    <w:rPr>
      <w:rFonts w:asciiTheme="minorHAnsi" w:hAnsiTheme="minorHAnsi" w:eastAsiaTheme="minorEastAsia" w:cstheme="minorBidi"/>
      <w:kern w:val="2"/>
      <w:sz w:val="18"/>
      <w:szCs w:val="18"/>
    </w:rPr>
  </w:style>
  <w:style w:type="character" w:customStyle="1" w:styleId="64">
    <w:name w:val="批注文字 字符"/>
    <w:basedOn w:val="24"/>
    <w:link w:val="7"/>
    <w:qFormat/>
    <w:uiPriority w:val="0"/>
    <w:rPr>
      <w:rFonts w:eastAsia="方正仿宋_GBK" w:cstheme="minorBidi"/>
      <w:kern w:val="2"/>
      <w:sz w:val="32"/>
      <w:szCs w:val="24"/>
    </w:rPr>
  </w:style>
  <w:style w:type="character" w:customStyle="1" w:styleId="65">
    <w:name w:val="批注主题 字符"/>
    <w:basedOn w:val="64"/>
    <w:link w:val="20"/>
    <w:qFormat/>
    <w:uiPriority w:val="0"/>
    <w:rPr>
      <w:rFonts w:eastAsia="方正仿宋_GBK" w:cstheme="minorBidi"/>
      <w:b/>
      <w:bCs/>
      <w:kern w:val="2"/>
      <w:sz w:val="32"/>
      <w:szCs w:val="24"/>
    </w:r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Table Text"/>
    <w:basedOn w:val="1"/>
    <w:semiHidden/>
    <w:qFormat/>
    <w:uiPriority w:val="0"/>
    <w:pPr>
      <w:spacing w:line="240" w:lineRule="auto"/>
    </w:pPr>
    <w:rPr>
      <w:rFonts w:ascii="仿宋" w:hAnsi="仿宋" w:eastAsia="仿宋" w:cs="仿宋"/>
      <w:sz w:val="24"/>
      <w:lang w:eastAsia="en-US"/>
    </w:rPr>
  </w:style>
  <w:style w:type="table" w:customStyle="1" w:styleId="68">
    <w:name w:val="网格型2"/>
    <w:basedOn w:val="22"/>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未处理的提及1"/>
    <w:basedOn w:val="24"/>
    <w:semiHidden/>
    <w:unhideWhenUsed/>
    <w:qFormat/>
    <w:uiPriority w:val="99"/>
    <w:rPr>
      <w:color w:val="605E5C"/>
      <w:shd w:val="clear" w:color="auto" w:fill="E1DFDD"/>
    </w:rPr>
  </w:style>
  <w:style w:type="character" w:customStyle="1" w:styleId="70">
    <w:name w:val="未处理的提及2"/>
    <w:basedOn w:val="2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0053f45e-dd2b-4dab-874f-6140cf957616</errorID>
      <errorWord xmlns="http://schemas.wps.cn/vas-ai-hub/contract-review">党的二十大、二十届历次全会精神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党的二十大和二十届历次全会精神</item>
      </candidateList>
      <explain xmlns="http://schemas.wps.cn/vas-ai-hub/contract-review">词汇“党的二十大和二十届历次全会精神”在特定场景下为固定表述形式，请确认此处的“党的二十大、二十届历次全会精神”是否存在不当。</explain>
      <paraID xmlns="http://schemas.wps.cn/vas-ai-hub/contract-review">4601B54D</paraID>
      <start xmlns="http://schemas.wps.cn/vas-ai-hub/contract-review">34</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b9ecf2a9-6f11-41da-a5fb-450669d91a5b</errorID>
      <errorWord xmlns="http://schemas.wps.cn/vas-ai-hub/contract-review">无废城市</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‘无废城市’</item>
      </candidateList>
      <explain xmlns="http://schemas.wps.cn/vas-ai-hub/contract-review">注意检查当前固定表述标点是否使用规范。</explain>
      <paraID xmlns="http://schemas.wps.cn/vas-ai-hub/contract-review">300102FF</paraID>
      <start xmlns="http://schemas.wps.cn/vas-ai-hub/contract-review">551</start>
      <end xmlns="http://schemas.wps.cn/vas-ai-hub/contract-review">555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bf93aac2-fba5-4016-8bc1-cc63517c97a4</errorID>
      <errorWord xmlns="http://schemas.wps.cn/vas-ai-hub/contract-review">、和</errorWord>
      <group xmlns="http://schemas.wps.cn/vas-ai-hub/contract-review">L1_Punc</group>
      <groupName xmlns="http://schemas.wps.cn/vas-ai-hub/contract-review">标点问题</groupName>
      <ability xmlns="http://schemas.wps.cn/vas-ai-hub/contract-review">L2_Punc_CN</ability>
      <abilityName xmlns="http://schemas.wps.cn/vas-ai-hub/contract-review"/>
      <candidateList xmlns="http://schemas.wps.cn/vas-ai-hub/contract-review">
        <item xmlns="http://schemas.wps.cn/vas-ai-hub/contract-review">和</item>
      </candidateList>
      <explain xmlns="http://schemas.wps.cn/vas-ai-hub/contract-review">“及”“和”“等”连词前不宜使用顿号，建议删除（或使用逗号）。</explain>
      <paraID xmlns="http://schemas.wps.cn/vas-ai-hub/contract-review">7277AE06</paraID>
      <start xmlns="http://schemas.wps.cn/vas-ai-hub/contract-review">226</start>
      <end xmlns="http://schemas.wps.cn/vas-ai-hub/contract-review">228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f1e2ca40-4185-4518-877f-f4d5e8e91021</errorID>
      <errorWord xmlns="http://schemas.wps.cn/vas-ai-hub/contract-review">横向+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横向</item>
      </candidateList>
      <explain xmlns="http://schemas.wps.cn/vas-ai-hub/contract-review"/>
      <paraID xmlns="http://schemas.wps.cn/vas-ai-hub/contract-review">4687F557</paraID>
      <start xmlns="http://schemas.wps.cn/vas-ai-hub/contract-review">107</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d5fdbf5e-2bea-4182-af20-faf4dd7f71fb</errorID>
      <errorWord xmlns="http://schemas.wps.cn/vas-ai-hub/contract-review">区域部署</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区域布局</item>
      </candidateList>
      <explain xmlns="http://schemas.wps.cn/vas-ai-hub/contract-review">此处内容疑似含有固定表述相关错误，建议核查。</explain>
      <paraID xmlns="http://schemas.wps.cn/vas-ai-hub/contract-review">57798C0A</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569e3146-d069-4a88-9639-b82080d8fa63</errorID>
      <errorWord xmlns="http://schemas.wps.cn/vas-ai-hub/contract-review">人与自然和谐共生现代化</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人与自然和谐共生的现代化</item>
      </candidateList>
      <explain xmlns="http://schemas.wps.cn/vas-ai-hub/contract-review">词汇“人与自然和谐共生的现代化”在特定场景下为固定表述形式，请确认此处的“人与自然和谐共生现代化”是否存在不当。</explain>
      <paraID xmlns="http://schemas.wps.cn/vas-ai-hub/contract-review">359F287E</paraID>
      <start xmlns="http://schemas.wps.cn/vas-ai-hub/contract-review">194</start>
      <end xmlns="http://schemas.wps.cn/vas-ai-hub/contract-review">205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e521fac1-dd97-4d8b-b950-3b40ae886709</errorID>
      <errorWord xmlns="http://schemas.wps.cn/vas-ai-hub/contract-review">高质量发展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，实现高质量发展</item>
      </candidateList>
      <explain xmlns="http://schemas.wps.cn/vas-ai-hub/contract-review">此处内容疑似含有固定表述相关错误，建议核查。</explain>
      <paraID xmlns="http://schemas.wps.cn/vas-ai-hub/contract-review">1DFEE529</paraID>
      <start xmlns="http://schemas.wps.cn/vas-ai-hub/contract-review">107</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477ede32-0059-4f0c-b063-84d25c9b0781</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要求，</item>
      </candidateList>
      <explain xmlns="http://schemas.wps.cn/vas-ai-hub/contract-review"/>
      <paraID xmlns="http://schemas.wps.cn/vas-ai-hub/contract-review">50E82C6C</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9da4d5fe-1004-47d4-b4d9-24a4ce89bfec</errorID>
      <errorWord xmlns="http://schemas.wps.cn/vas-ai-hub/contract-review">底图底数准确呈现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准确呈现底图底数</item>
      </candidateList>
      <explain xmlns="http://schemas.wps.cn/vas-ai-hub/contract-review"/>
      <paraID xmlns="http://schemas.wps.cn/vas-ai-hub/contract-review">144E6DE6</paraID>
      <start xmlns="http://schemas.wps.cn/vas-ai-hub/contract-review">166</start>
      <end xmlns="http://schemas.wps.cn/vas-ai-hub/contract-review">174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1f6ac7cd-2815-4b4a-87f9-3ea3d5954694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
      <paraID xmlns="http://schemas.wps.cn/vas-ai-hub/contract-review">5E78B74E</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7183aa1e-aa93-46db-bc13-3f4715418ce1</errorID>
      <errorWord xmlns="http://schemas.wps.cn/vas-ai-hub/contract-review">新增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的新增</item>
      </candidateList>
      <explain xmlns="http://schemas.wps.cn/vas-ai-hub/contract-review"/>
      <paraID xmlns="http://schemas.wps.cn/vas-ai-hub/contract-review"> 2B314D4</paraID>
      <start xmlns="http://schemas.wps.cn/vas-ai-hub/contract-review">109</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abf9f34b-e9f9-47a3-baf1-c2b29568ebef</errorID>
      <errorWord xmlns="http://schemas.wps.cn/vas-ai-hub/contract-review">新增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的新增</item>
      </candidateList>
      <explain xmlns="http://schemas.wps.cn/vas-ai-hub/contract-review"/>
      <paraID xmlns="http://schemas.wps.cn/vas-ai-hub/contract-review">150CC8A6</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895f4d69-37fa-41b1-9861-473bda194dbf</errorID>
      <errorWord xmlns="http://schemas.wps.cn/vas-ai-hub/contract-review">实施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150CC8A6</paraID>
      <start xmlns="http://schemas.wps.cn/vas-ai-hub/contract-review">237</start>
      <end xmlns="http://schemas.wps.cn/vas-ai-hub/contract-review">239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866ae0c6-5f08-4348-a5fa-aeb1023d2a69</errorID>
      <errorWord xmlns="http://schemas.wps.cn/vas-ai-hub/contract-review">土壤污染</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实施土壤污染</item>
      </candidateList>
      <explain xmlns="http://schemas.wps.cn/vas-ai-hub/contract-review"/>
      <paraID xmlns="http://schemas.wps.cn/vas-ai-hub/contract-review">150CC8A6</paraID>
      <start xmlns="http://schemas.wps.cn/vas-ai-hub/contract-review">245</start>
      <end xmlns="http://schemas.wps.cn/vas-ai-hub/contract-review">249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ca6007ff-b3cc-4655-adab-131e6459ffea</errorID>
      <errorWord xmlns="http://schemas.wps.cn/vas-ai-hub/contract-review">进行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开展</item>
      </candidateList>
      <explain xmlns="http://schemas.wps.cn/vas-ai-hub/contract-review"/>
      <paraID xmlns="http://schemas.wps.cn/vas-ai-hub/contract-review">3E0CC72B</paraID>
      <start xmlns="http://schemas.wps.cn/vas-ai-hub/contract-review">95</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89eba275-0909-4876-8627-7bc3d85c27b5</errorID>
      <errorWord xmlns="http://schemas.wps.cn/vas-ai-hub/contract-review">高发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的高发</item>
      </candidateList>
      <explain xmlns="http://schemas.wps.cn/vas-ai-hub/contract-review"/>
      <paraID xmlns="http://schemas.wps.cn/vas-ai-hub/contract-review">57D57C4B</paraID>
      <start xmlns="http://schemas.wps.cn/vas-ai-hub/contract-review">187</start>
      <end xmlns="http://schemas.wps.cn/vas-ai-hub/contract-review">189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c5fe1e3b-3587-4c8a-b483-e01e9fd4dc8b</errorID>
      <errorWord xmlns="http://schemas.wps.cn/vas-ai-hub/contract-review">危险废物全流程监管</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危险废物全过程监管</item>
      </candidateList>
      <explain xmlns="http://schemas.wps.cn/vas-ai-hub/contract-review">词汇“危险废物全过程监管”在特定场景下为固定表述形式，请确认此处的“危险废物全流程监管”是否存在不当。</explain>
      <paraID xmlns="http://schemas.wps.cn/vas-ai-hub/contract-review"> F8BA256</paraID>
      <start xmlns="http://schemas.wps.cn/vas-ai-hub/contract-review">2</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b8fcb69f-a47a-472e-9a14-e3e395088206</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系统，</item>
      </candidateList>
      <explain xmlns="http://schemas.wps.cn/vas-ai-hub/contract-review"/>
      <paraID xmlns="http://schemas.wps.cn/vas-ai-hub/contract-review">26F36DCE</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26666ade-4b9e-4437-afd8-d4c1c741c428</errorID>
      <errorWord xmlns="http://schemas.wps.cn/vas-ai-hub/contract-review">垃圾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使垃圾</item>
      </candidateList>
      <explain xmlns="http://schemas.wps.cn/vas-ai-hub/contract-review"/>
      <paraID xmlns="http://schemas.wps.cn/vas-ai-hub/contract-review">26F36DCE</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6f8e3c6e-55bd-4e52-8b31-701aa241368e</errorID>
      <errorWord xmlns="http://schemas.wps.cn/vas-ai-hub/contract-review">全市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在全市</item>
      </candidateList>
      <explain xmlns="http://schemas.wps.cn/vas-ai-hub/contract-review"/>
      <paraID xmlns="http://schemas.wps.cn/vas-ai-hub/contract-review">26F36DCE</paraID>
      <start xmlns="http://schemas.wps.cn/vas-ai-hub/contract-review">61</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346c0599-1fce-49cd-a602-c5286ea4cc13</errorID>
      <errorWord xmlns="http://schemas.wps.cn/vas-ai-hub/contract-review">塑料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的塑料</item>
      </candidateList>
      <explain xmlns="http://schemas.wps.cn/vas-ai-hub/contract-review"/>
      <paraID xmlns="http://schemas.wps.cn/vas-ai-hub/contract-review">26F36DCE</paraID>
      <start xmlns="http://schemas.wps.cn/vas-ai-hub/contract-review">76</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9235955c-6ce2-43bf-9b4a-49bba3aa1868</errorID>
      <errorWord xmlns="http://schemas.wps.cn/vas-ai-hub/contract-review">规范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的规范</item>
      </candidateList>
      <explain xmlns="http://schemas.wps.cn/vas-ai-hub/contract-review"/>
      <paraID xmlns="http://schemas.wps.cn/vas-ai-hub/contract-review">26F36DCE</paraID>
      <start xmlns="http://schemas.wps.cn/vas-ai-hub/contract-review">99</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85b79c35-2b93-42a0-a720-0b7ccb61605f</errorID>
      <errorWord xmlns="http://schemas.wps.cn/vas-ai-hub/contract-review">垃圾处理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垃圾的处理</item>
      </candidateList>
      <explain xmlns="http://schemas.wps.cn/vas-ai-hub/contract-review"/>
      <paraID xmlns="http://schemas.wps.cn/vas-ai-hub/contract-review"> C4E0A6B</paraID>
      <start xmlns="http://schemas.wps.cn/vas-ai-hub/contract-review">6</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30ab9bd6-6223-4db0-90db-e3e906703afd</errorID>
      <errorWord xmlns="http://schemas.wps.cn/vas-ai-hub/contract-review">信息化</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的信息化</item>
      </candidateList>
      <explain xmlns="http://schemas.wps.cn/vas-ai-hub/contract-review">此处内容疑似含有固定表述相关错误，建议核查。</explain>
      <paraID xmlns="http://schemas.wps.cn/vas-ai-hub/contract-review"> C4E0A6B</paraID>
      <start xmlns="http://schemas.wps.cn/vas-ai-hub/contract-review">93</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e9cd32bb-1e35-4d3a-bbb2-6a3296fc9098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4D7C8169</paraID>
      <start xmlns="http://schemas.wps.cn/vas-ai-hub/contract-review">194</start>
      <end xmlns="http://schemas.wps.cn/vas-ai-hub/contract-review">195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3ea241b5-28fe-452d-b97f-a56718edcf6b</errorID>
      <errorWord xmlns="http://schemas.wps.cn/vas-ai-hub/contract-review">行为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的行为</item>
      </candidateList>
      <explain xmlns="http://schemas.wps.cn/vas-ai-hub/contract-review"/>
      <paraID xmlns="http://schemas.wps.cn/vas-ai-hub/contract-review">4D7C8169</paraID>
      <start xmlns="http://schemas.wps.cn/vas-ai-hub/contract-review">199</start>
      <end xmlns="http://schemas.wps.cn/vas-ai-hub/contract-review">201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5e537d4d-d4d0-40f8-aa79-914509050e1a</errorID>
      <errorWord xmlns="http://schemas.wps.cn/vas-ai-hub/contract-review">严守耕地和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严守</item>
      </candidateList>
      <explain xmlns="http://schemas.wps.cn/vas-ai-hub/contract-review"/>
      <paraID xmlns="http://schemas.wps.cn/vas-ai-hub/contract-review">6E69BDE4</paraID>
      <start xmlns="http://schemas.wps.cn/vas-ai-hub/contract-review">33</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86c4eaaf-ccd9-4bab-8f3e-72db22b45016</errorID>
      <errorWord xmlns="http://schemas.wps.cn/vas-ai-hub/contract-review">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，呈现</item>
      </candidateList>
      <explain xmlns="http://schemas.wps.cn/vas-ai-hub/contract-review"/>
      <paraID xmlns="http://schemas.wps.cn/vas-ai-hub/contract-review">397FC3AE</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892bc1c5-e76f-4249-8280-671d1a4aca3f</errorID>
      <errorWord xmlns="http://schemas.wps.cn/vas-ai-hub/contract-review">街区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区</item>
      </candidateList>
      <explain xmlns="http://schemas.wps.cn/vas-ai-hub/contract-review">（區）qū❶区别；划分：～分。❷地区；区域：山～｜市～｜解放～｜工业～｜风景～。❸〈名〉行政区划单位，如自治区、市辖区、县辖区等。</explain>
      <paraID xmlns="http://schemas.wps.cn/vas-ai-hub/contract-review"> 1423E53</paraID>
      <start xmlns="http://schemas.wps.cn/vas-ai-hub/contract-review">199</start>
      <end xmlns="http://schemas.wps.cn/vas-ai-hub/contract-review">201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08f1c25d-2894-4112-8a76-5027bd2d13ea</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活动。</item>
      </candidateList>
      <explain xmlns="http://schemas.wps.cn/vas-ai-hub/contract-review"/>
      <paraID xmlns="http://schemas.wps.cn/vas-ai-hub/contract-review">14D71B66</paraID>
      <start xmlns="http://schemas.wps.cn/vas-ai-hub/contract-review">246</start>
      <end xmlns="http://schemas.wps.cn/vas-ai-hub/contract-review">247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1b97331a-83ab-408c-8545-3717dabc9ebd</errorID>
      <errorWord xmlns="http://schemas.wps.cn/vas-ai-hub/contract-review">有效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的有效</item>
      </candidateList>
      <explain xmlns="http://schemas.wps.cn/vas-ai-hub/contract-review"/>
      <paraID xmlns="http://schemas.wps.cn/vas-ai-hub/contract-review">14970914</paraID>
      <start xmlns="http://schemas.wps.cn/vas-ai-hub/contract-review">306</start>
      <end xmlns="http://schemas.wps.cn/vas-ai-hub/contract-review">308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7569b360-7640-4695-9591-d9c7f9e927b1</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3FFAF706</paraID>
      <start xmlns="http://schemas.wps.cn/vas-ai-hub/contract-review">189</start>
      <end xmlns="http://schemas.wps.cn/vas-ai-hub/contract-review">190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7694bbd7-d01a-40f2-9de6-45aca4fe453f</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。（此句无错误）</item>
      </candidateList>
      <explain xmlns="http://schemas.wps.cn/vas-ai-hub/contract-review"/>
      <paraID xmlns="http://schemas.wps.cn/vas-ai-hub/contract-review">13FF354C</paraID>
      <start xmlns="http://schemas.wps.cn/vas-ai-hub/contract-review">106</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69768522-6a9b-48d3-836c-c17ee3235360</errorID>
      <errorWord xmlns="http://schemas.wps.cn/vas-ai-hub/contract-review">智改数转网联</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‘智改数转网联’</item>
      </candidateList>
      <explain xmlns="http://schemas.wps.cn/vas-ai-hub/contract-review">注意检查当前固定表述标点是否使用规范。</explain>
      <paraID xmlns="http://schemas.wps.cn/vas-ai-hub/contract-review">10ED7221</paraID>
      <start xmlns="http://schemas.wps.cn/vas-ai-hub/contract-review">7</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9f6e142b-9e34-426d-a8ae-69fe76de64bc</errorID>
      <errorWord xmlns="http://schemas.wps.cn/vas-ai-hub/contract-review">轻</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轻量化</item>
      </candidateList>
      <explain xmlns="http://schemas.wps.cn/vas-ai-hub/contract-review"/>
      <paraID xmlns="http://schemas.wps.cn/vas-ai-hub/contract-review">1BEEB51E</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5505a65a-02e3-4089-92ef-90508e62cf8d</errorID>
      <errorWord xmlns="http://schemas.wps.cn/vas-ai-hub/contract-review">双碳</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“双碳”</item>
      </candidateList>
      <explain xmlns="http://schemas.wps.cn/vas-ai-hub/contract-review">注意检查当前固定表述标点是否使用规范。</explain>
      <paraID xmlns="http://schemas.wps.cn/vas-ai-hub/contract-review">1FD1A4B3</paraID>
      <start xmlns="http://schemas.wps.cn/vas-ai-hub/contract-review">274</start>
      <end xmlns="http://schemas.wps.cn/vas-ai-hub/contract-review">276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32033dad-49aa-4eab-ba51-55c11f319ce7</errorID>
      <errorWord xmlns="http://schemas.wps.cn/vas-ai-hub/contract-review">衔接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的衔接</item>
      </candidateList>
      <explain xmlns="http://schemas.wps.cn/vas-ai-hub/contract-review"/>
      <paraID xmlns="http://schemas.wps.cn/vas-ai-hub/contract-review">6162368E</paraID>
      <start xmlns="http://schemas.wps.cn/vas-ai-hub/contract-review">63</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59c6eb0b-2092-40d9-bbf3-6da6769f2e6c</errorID>
      <errorWord xmlns="http://schemas.wps.cn/vas-ai-hub/contract-review">落实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完善</item>
      </candidateList>
      <explain xmlns="http://schemas.wps.cn/vas-ai-hub/contract-review"/>
      <paraID xmlns="http://schemas.wps.cn/vas-ai-hub/contract-review">6162368E</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5b2f3733-dece-4439-a757-cac416b37602</errorID>
      <errorWord xmlns="http://schemas.wps.cn/vas-ai-hub/contract-review">促进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激励</item>
      </candidateList>
      <explain xmlns="http://schemas.wps.cn/vas-ai-hub/contract-review"/>
      <paraID xmlns="http://schemas.wps.cn/vas-ai-hub/contract-review"> 67BC527</paraID>
      <start xmlns="http://schemas.wps.cn/vas-ai-hub/contract-review">97</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708e79f2-5be9-4f4f-ab8c-2908ab727e14</errorID>
      <errorWord xmlns="http://schemas.wps.cn/vas-ai-hub/contract-review">与</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制度和</item>
      </candidateList>
      <explain xmlns="http://schemas.wps.cn/vas-ai-hub/contract-review"/>
      <paraID xmlns="http://schemas.wps.cn/vas-ai-hub/contract-review"> 67BC527</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a655f8d7-6b6a-45f3-b4d3-e1c1f7ac8e55</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要求，</item>
      </candidateList>
      <explain xmlns="http://schemas.wps.cn/vas-ai-hub/contract-review"/>
      <paraID xmlns="http://schemas.wps.cn/vas-ai-hub/contract-review"> 67BC527</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5505bccf-65a1-458c-9bf6-a5271b0549b1</errorID>
      <errorWord xmlns="http://schemas.wps.cn/vas-ai-hub/contract-review">范例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示范</item>
      </candidateList>
      <explain xmlns="http://schemas.wps.cn/vas-ai-hub/contract-review"/>
      <paraID xmlns="http://schemas.wps.cn/vas-ai-hub/contract-review">1F510325</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7fc35288-39ff-4750-92db-ad175268ccfa</errorID>
      <errorWord xmlns="http://schemas.wps.cn/vas-ai-hub/contract-review">建设力度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的建设</item>
      </candidateList>
      <explain xmlns="http://schemas.wps.cn/vas-ai-hub/contract-review"/>
      <paraID xmlns="http://schemas.wps.cn/vas-ai-hub/contract-review">3A5B82E8</paraID>
      <start xmlns="http://schemas.wps.cn/vas-ai-hub/contract-review">81</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b9256e72-47bb-4fed-b0b8-bca903c1bbaa</errorID>
      <errorWord xmlns="http://schemas.wps.cn/vas-ai-hub/contract-review">废水</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设备，监测废水</item>
      </candidateList>
      <explain xmlns="http://schemas.wps.cn/vas-ai-hub/contract-review"/>
      <paraID xmlns="http://schemas.wps.cn/vas-ai-hub/contract-review">3A5B82E8</paraID>
      <start xmlns="http://schemas.wps.cn/vas-ai-hub/contract-review">181</start>
      <end xmlns="http://schemas.wps.cn/vas-ai-hub/contract-review">183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8d0cfa4f-62c1-4e98-9f49-7364d0f1717e</errorID>
      <errorWord xmlns="http://schemas.wps.cn/vas-ai-hub/contract-review">网格化治理</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网格化管理</item>
      </candidateList>
      <explain xmlns="http://schemas.wps.cn/vas-ai-hub/contract-review">词汇“网格化管理”在特定场景下为固定表述形式，请确认此处的“网格化治理”是否存在不当。</explain>
      <paraID xmlns="http://schemas.wps.cn/vas-ai-hub/contract-review">556998F1</paraID>
      <start xmlns="http://schemas.wps.cn/vas-ai-hub/contract-review">2</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fe6619c9-c878-49cd-a635-c12610bdfbf5</errorID>
      <errorWord xmlns="http://schemas.wps.cn/vas-ai-hub/contract-review">信息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从信息</item>
      </candidateList>
      <explain xmlns="http://schemas.wps.cn/vas-ai-hub/contract-review"/>
      <paraID xmlns="http://schemas.wps.cn/vas-ai-hub/contract-review">1418B4CD</paraID>
      <start xmlns="http://schemas.wps.cn/vas-ai-hub/contract-review">115</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6e4e0b9f-abc5-4433-9483-f14278e3bfe1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1418B4CD</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11ad2107-6aa6-4f89-bbc4-a82aa3269601</errorID>
      <errorWord xmlns="http://schemas.wps.cn/vas-ai-hub/contract-review">全流程</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的全流程</item>
      </candidateList>
      <explain xmlns="http://schemas.wps.cn/vas-ai-hub/contract-review">此处内容疑似含有固定表述相关错误，建议核查。</explain>
      <paraID xmlns="http://schemas.wps.cn/vas-ai-hub/contract-review">1418B4CD</paraID>
      <start xmlns="http://schemas.wps.cn/vas-ai-hub/contract-review">139</start>
      <end xmlns="http://schemas.wps.cn/vas-ai-hub/contract-review">142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94d8d2e6-cf03-468c-acae-f093cbbfc53b</errorID>
      <errorWord xmlns="http://schemas.wps.cn/vas-ai-hub/contract-review">水平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能力</item>
      </candidateList>
      <explain xmlns="http://schemas.wps.cn/vas-ai-hub/contract-review"/>
      <paraID xmlns="http://schemas.wps.cn/vas-ai-hub/contract-review">59224D38</paraID>
      <start xmlns="http://schemas.wps.cn/vas-ai-hub/contract-review">155</start>
      <end xmlns="http://schemas.wps.cn/vas-ai-hub/contract-review">157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6b7ba7e3-d37d-4227-98e6-a39ee06aa24a</errorID>
      <errorWord xmlns="http://schemas.wps.cn/vas-ai-hub/contract-review">环境基层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基层环境</item>
      </candidateList>
      <explain xmlns="http://schemas.wps.cn/vas-ai-hub/contract-review"/>
      <paraID xmlns="http://schemas.wps.cn/vas-ai-hub/contract-review">66898AB5</paraID>
      <start xmlns="http://schemas.wps.cn/vas-ai-hub/contract-review">2</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e3b19342-e3ec-4665-b815-008748cd8e90</errorID>
      <errorWord xmlns="http://schemas.wps.cn/vas-ai-hub/contract-review">会商会议</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会商</item>
      </candidateList>
      <explain xmlns="http://schemas.wps.cn/vas-ai-hub/contract-review"/>
      <paraID xmlns="http://schemas.wps.cn/vas-ai-hub/contract-review">6E9B4AD9</paraID>
      <start xmlns="http://schemas.wps.cn/vas-ai-hub/contract-review">85</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30f70908-f22e-422f-a586-4e89b9974214</errorID>
      <errorWord xmlns="http://schemas.wps.cn/vas-ai-hub/contract-review">一岗双责</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‘一岗双责’</item>
      </candidateList>
      <explain xmlns="http://schemas.wps.cn/vas-ai-hub/contract-review">注意检查当前固定表述标点是否使用规范。</explain>
      <paraID xmlns="http://schemas.wps.cn/vas-ai-hub/contract-review">42AAA3EB</paraID>
      <start xmlns="http://schemas.wps.cn/vas-ai-hub/contract-review">91</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D2C56EF4-B30D-489D-A70C-A009E72BF278}">
  <ds:schemaRefs/>
</ds:datastoreItem>
</file>

<file path=docProps/app.xml><?xml version="1.0" encoding="utf-8"?>
<Properties xmlns="http://schemas.openxmlformats.org/officeDocument/2006/extended-properties" xmlns:vt="http://schemas.openxmlformats.org/officeDocument/2006/docPropsVTypes">
  <Pages>57</Pages>
  <Words>4461</Words>
  <Characters>25433</Characters>
  <Lines>1</Lines>
  <Paragraphs>1</Paragraphs>
  <TotalTime>5</TotalTime>
  <ScaleCrop>false</ScaleCrop>
  <LinksUpToDate>false</LinksUpToDate>
  <CharactersWithSpaces>29835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2026-02-13T22:07:00Z</dcterms:created>
  <dc:creator>兔子</dc:creator>
  <cp:lastModifiedBy>黄凯星</cp:lastModifiedBy>
  <cp:lastPrinted>2026-02-13T22:16:00Z</cp:lastPrinted>
  <dcterms:modified xsi:type="dcterms:W3CDTF">2026-05-21T09:06:00Z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805B22CBA5145E9FE8C70E6AC698D745_43</vt:lpwstr>
  </property>
  <property fmtid="{D5CDD505-2E9C-101B-9397-08002B2CF9AE}" pid="4" name="KSOTemplateDocerSaveRecord">
    <vt:lpwstr>eyJoZGlkIjoiYTZlNTJkOGM4ZDIyODE1YTVhODhhMjE3NTFlYmIwNzgiLCJ1c2VySWQiOiIxNjgwMzk2MTIzIn0=</vt:lpwstr>
  </property>
</Properties>
</file>