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4" w:lineRule="exact"/>
        <w:ind w:firstLine="0" w:firstLineChars="0"/>
        <w:jc w:val="center"/>
        <w:textAlignment w:val="auto"/>
        <w:rPr>
          <w:rFonts w:hint="eastAsia" w:ascii="方正小标宋_GBK" w:hAnsi="方正小标宋_GBK" w:eastAsia="方正小标宋_GBK" w:cs="方正小标宋_GBK"/>
          <w:color w:val="000000"/>
          <w:spacing w:val="-28"/>
          <w:sz w:val="44"/>
          <w:szCs w:val="44"/>
          <w:lang w:val="en-US" w:eastAsia="zh-CN"/>
        </w:rPr>
      </w:pPr>
      <w:r>
        <w:rPr>
          <w:rFonts w:hint="eastAsia" w:ascii="方正小标宋_GBK" w:hAnsi="方正小标宋_GBK" w:eastAsia="方正小标宋_GBK" w:cs="方正小标宋_GBK"/>
          <w:color w:val="000000"/>
          <w:spacing w:val="-28"/>
          <w:sz w:val="44"/>
          <w:szCs w:val="44"/>
          <w:lang w:val="en-US" w:eastAsia="zh-CN"/>
        </w:rPr>
        <w:t>重庆市九龙坡区第四次全国文物普查领导小组办公室</w:t>
      </w:r>
    </w:p>
    <w:p>
      <w:pPr>
        <w:keepNext w:val="0"/>
        <w:keepLines w:val="0"/>
        <w:pageBreakBefore w:val="0"/>
        <w:widowControl w:val="0"/>
        <w:kinsoku/>
        <w:wordWrap/>
        <w:overflowPunct/>
        <w:topLinePunct w:val="0"/>
        <w:autoSpaceDE/>
        <w:autoSpaceDN/>
        <w:bidi w:val="0"/>
        <w:adjustRightInd/>
        <w:snapToGrid/>
        <w:spacing w:line="574" w:lineRule="exact"/>
        <w:ind w:firstLine="0" w:firstLineChars="0"/>
        <w:jc w:val="center"/>
        <w:textAlignment w:val="auto"/>
        <w:rPr>
          <w:rFonts w:hint="eastAsia" w:ascii="方正小标宋_GBK" w:hAnsi="方正小标宋_GBK" w:eastAsia="方正小标宋_GBK" w:cs="方正小标宋_GBK"/>
          <w:color w:val="000000"/>
          <w:spacing w:val="0"/>
          <w:sz w:val="44"/>
          <w:szCs w:val="44"/>
          <w:lang w:val="en-US" w:eastAsia="zh-CN"/>
        </w:rPr>
      </w:pPr>
      <w:r>
        <w:rPr>
          <w:rFonts w:hint="eastAsia" w:ascii="方正小标宋_GBK" w:hAnsi="方正小标宋_GBK" w:eastAsia="方正小标宋_GBK" w:cs="方正小标宋_GBK"/>
          <w:color w:val="000000"/>
          <w:spacing w:val="0"/>
          <w:sz w:val="44"/>
          <w:szCs w:val="44"/>
          <w:lang w:val="en-US" w:eastAsia="zh-CN"/>
        </w:rPr>
        <w:t>关于征集新发现不可移动文物线索的公告</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方正小标宋_GBK" w:hAnsi="方正小标宋_GBK" w:eastAsia="方正小标宋_GBK" w:cs="方正小标宋_GBK"/>
          <w:color w:val="000000"/>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jc w:val="both"/>
        <w:textAlignment w:val="auto"/>
        <w:rPr>
          <w:rFonts w:hint="default" w:ascii="方正仿宋_GBK" w:hAnsi="方正仿宋_GBK" w:eastAsia="方正仿宋_GBK" w:cs="方正仿宋_GBK"/>
          <w:color w:val="000000"/>
          <w:spacing w:val="0"/>
          <w:sz w:val="32"/>
          <w:szCs w:val="32"/>
          <w:lang w:val="en-US" w:eastAsia="zh-CN"/>
        </w:rPr>
      </w:pPr>
      <w:r>
        <w:rPr>
          <w:rFonts w:hint="eastAsia" w:ascii="方正仿宋_GBK" w:hAnsi="方正仿宋_GBK" w:cs="方正仿宋_GBK"/>
          <w:color w:val="000000"/>
          <w:spacing w:val="0"/>
          <w:sz w:val="32"/>
          <w:szCs w:val="32"/>
          <w:lang w:val="en-US" w:eastAsia="zh-CN"/>
        </w:rPr>
        <w:t>广大市民朋友：</w:t>
      </w:r>
    </w:p>
    <w:p>
      <w:pPr>
        <w:keepNext w:val="0"/>
        <w:keepLines w:val="0"/>
        <w:pageBreakBefore w:val="0"/>
        <w:widowControl w:val="0"/>
        <w:kinsoku/>
        <w:wordWrap/>
        <w:overflowPunct/>
        <w:topLinePunct w:val="0"/>
        <w:autoSpaceDE/>
        <w:autoSpaceDN/>
        <w:bidi w:val="0"/>
        <w:adjustRightInd/>
        <w:snapToGrid/>
        <w:spacing w:line="574" w:lineRule="exact"/>
        <w:ind w:right="0" w:rightChars="0" w:firstLine="640" w:firstLineChars="200"/>
        <w:jc w:val="both"/>
        <w:textAlignment w:val="auto"/>
        <w:rPr>
          <w:rFonts w:hint="eastAsia" w:ascii="方正仿宋_GBK" w:hAnsi="方正仿宋_GBK" w:eastAsia="方正仿宋_GBK" w:cs="方正仿宋_GBK"/>
          <w:color w:val="000000"/>
          <w:spacing w:val="0"/>
          <w:sz w:val="32"/>
          <w:szCs w:val="32"/>
        </w:rPr>
      </w:pPr>
      <w:r>
        <w:rPr>
          <w:rFonts w:hint="eastAsia" w:ascii="方正仿宋_GBK" w:hAnsi="方正仿宋_GBK" w:eastAsia="方正仿宋_GBK" w:cs="方正仿宋_GBK"/>
          <w:color w:val="auto"/>
          <w:sz w:val="32"/>
          <w:szCs w:val="32"/>
        </w:rPr>
        <w:t>为贯彻落实国务院《关于开展第四次全国文物普查的通知》（国发〔</w:t>
      </w:r>
      <w:r>
        <w:rPr>
          <w:rFonts w:hint="eastAsia" w:ascii="方正楷体_GBK" w:hAnsi="方正楷体_GBK" w:eastAsia="方正楷体_GBK" w:cs="方正楷体_GBK"/>
          <w:color w:val="auto"/>
          <w:sz w:val="32"/>
          <w:szCs w:val="32"/>
        </w:rPr>
        <w:t>2023〕18</w:t>
      </w:r>
      <w:r>
        <w:rPr>
          <w:rFonts w:hint="eastAsia" w:ascii="方正仿宋_GBK" w:hAnsi="方正仿宋_GBK" w:eastAsia="方正仿宋_GBK" w:cs="方正仿宋_GBK"/>
          <w:color w:val="auto"/>
          <w:sz w:val="32"/>
          <w:szCs w:val="32"/>
        </w:rPr>
        <w:t>号）</w:t>
      </w:r>
      <w:r>
        <w:rPr>
          <w:rFonts w:hint="eastAsia" w:ascii="方正仿宋_GBK" w:hAnsi="方正仿宋_GBK" w:eastAsia="方正仿宋_GBK" w:cs="方正仿宋_GBK"/>
          <w:color w:val="auto"/>
          <w:sz w:val="32"/>
          <w:szCs w:val="32"/>
          <w:lang w:val="en-US" w:eastAsia="zh-CN"/>
        </w:rPr>
        <w:t>精神</w:t>
      </w:r>
      <w:r>
        <w:rPr>
          <w:rFonts w:hint="eastAsia" w:ascii="方正仿宋_GBK" w:hAnsi="方正仿宋_GBK" w:eastAsia="方正仿宋_GBK" w:cs="方正仿宋_GBK"/>
          <w:color w:val="auto"/>
          <w:sz w:val="32"/>
          <w:szCs w:val="32"/>
        </w:rPr>
        <w:t>，结合</w:t>
      </w:r>
      <w:r>
        <w:rPr>
          <w:rFonts w:hint="eastAsia" w:ascii="方正仿宋_GBK" w:hAnsi="方正仿宋_GBK" w:eastAsia="方正仿宋_GBK" w:cs="方正仿宋_GBK"/>
          <w:color w:val="auto"/>
          <w:sz w:val="32"/>
          <w:szCs w:val="32"/>
          <w:lang w:val="en-US" w:eastAsia="zh-CN"/>
        </w:rPr>
        <w:t>九龙坡区</w:t>
      </w:r>
      <w:r>
        <w:rPr>
          <w:rFonts w:hint="eastAsia" w:ascii="方正仿宋_GBK" w:hAnsi="方正仿宋_GBK" w:eastAsia="方正仿宋_GBK" w:cs="方正仿宋_GBK"/>
          <w:color w:val="auto"/>
          <w:sz w:val="32"/>
          <w:szCs w:val="32"/>
        </w:rPr>
        <w:t>实际</w:t>
      </w:r>
      <w:r>
        <w:rPr>
          <w:rFonts w:hint="eastAsia" w:ascii="方正仿宋_GBK" w:hAnsi="方正仿宋_GBK" w:eastAsia="方正仿宋_GBK" w:cs="方正仿宋_GBK"/>
          <w:color w:val="auto"/>
          <w:sz w:val="32"/>
          <w:szCs w:val="32"/>
          <w:lang w:val="en-US" w:eastAsia="zh-CN"/>
        </w:rPr>
        <w:t>情况，</w:t>
      </w:r>
      <w:r>
        <w:rPr>
          <w:rFonts w:hint="eastAsia" w:ascii="方正仿宋_GBK" w:hAnsi="方正仿宋_GBK" w:eastAsia="方正仿宋_GBK" w:cs="方正仿宋_GBK"/>
          <w:color w:val="000000"/>
          <w:spacing w:val="0"/>
          <w:sz w:val="32"/>
          <w:szCs w:val="32"/>
        </w:rPr>
        <w:t>全面掌握</w:t>
      </w:r>
      <w:r>
        <w:rPr>
          <w:rFonts w:hint="eastAsia" w:ascii="方正仿宋_GBK" w:hAnsi="方正仿宋_GBK" w:cs="方正仿宋_GBK"/>
          <w:color w:val="000000"/>
          <w:spacing w:val="0"/>
          <w:sz w:val="32"/>
          <w:szCs w:val="32"/>
          <w:lang w:val="en-US" w:eastAsia="zh-CN"/>
        </w:rPr>
        <w:t>九龙坡区</w:t>
      </w:r>
      <w:r>
        <w:rPr>
          <w:rFonts w:hint="eastAsia" w:ascii="方正仿宋_GBK" w:hAnsi="方正仿宋_GBK" w:eastAsia="方正仿宋_GBK" w:cs="方正仿宋_GBK"/>
          <w:color w:val="000000"/>
          <w:spacing w:val="0"/>
          <w:sz w:val="32"/>
          <w:szCs w:val="32"/>
        </w:rPr>
        <w:t>不可移动文物资源情况，做到“应保尽保”，现面向社会征集不可移动文物线索信息，望社会各界人士踊跃提供相关线索。</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Style w:val="5"/>
          <w:rFonts w:hint="eastAsia" w:ascii="方正黑体_GBK" w:hAnsi="方正黑体_GBK" w:eastAsia="方正黑体_GBK" w:cs="方正黑体_GBK"/>
          <w:b w:val="0"/>
          <w:bCs/>
          <w:color w:val="000000"/>
          <w:spacing w:val="0"/>
          <w:sz w:val="32"/>
          <w:szCs w:val="32"/>
        </w:rPr>
      </w:pPr>
      <w:r>
        <w:rPr>
          <w:rStyle w:val="5"/>
          <w:rFonts w:hint="eastAsia" w:ascii="方正黑体_GBK" w:hAnsi="方正黑体_GBK" w:eastAsia="方正黑体_GBK" w:cs="方正黑体_GBK"/>
          <w:b w:val="0"/>
          <w:bCs/>
          <w:color w:val="000000"/>
          <w:spacing w:val="0"/>
          <w:sz w:val="32"/>
          <w:szCs w:val="32"/>
        </w:rPr>
        <w:t>一、征集范围</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Times New Roman" w:hAnsi="Times New Roman" w:cs="Times New Roman"/>
          <w:bCs/>
          <w:sz w:val="32"/>
          <w:szCs w:val="32"/>
          <w:lang w:eastAsia="zh-CN"/>
        </w:rPr>
      </w:pPr>
      <w:r>
        <w:rPr>
          <w:rFonts w:hint="eastAsia" w:ascii="方正仿宋_GBK" w:hAnsi="方正仿宋_GBK" w:cs="方正仿宋_GBK"/>
          <w:color w:val="000000"/>
          <w:spacing w:val="0"/>
          <w:sz w:val="32"/>
          <w:szCs w:val="32"/>
          <w:lang w:val="en-US" w:eastAsia="zh-CN"/>
        </w:rPr>
        <w:t>九龙坡区</w:t>
      </w:r>
      <w:r>
        <w:rPr>
          <w:rFonts w:hint="eastAsia" w:ascii="Times New Roman" w:hAnsi="Times New Roman" w:eastAsia="方正仿宋_GBK" w:cs="Times New Roman"/>
          <w:bCs/>
          <w:sz w:val="32"/>
          <w:szCs w:val="32"/>
        </w:rPr>
        <w:t>境内地上、地下、水下的不可移动文物</w:t>
      </w:r>
      <w:r>
        <w:rPr>
          <w:rFonts w:hint="eastAsia" w:ascii="Times New Roman" w:hAnsi="Times New Roman" w:cs="Times New Roman"/>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Style w:val="5"/>
          <w:rFonts w:hint="eastAsia" w:ascii="方正黑体_GBK" w:hAnsi="方正黑体_GBK" w:eastAsia="方正黑体_GBK" w:cs="方正黑体_GBK"/>
          <w:b w:val="0"/>
          <w:bCs/>
          <w:color w:val="000000"/>
          <w:spacing w:val="0"/>
          <w:sz w:val="32"/>
          <w:szCs w:val="32"/>
        </w:rPr>
      </w:pPr>
      <w:r>
        <w:rPr>
          <w:rStyle w:val="5"/>
          <w:rFonts w:hint="eastAsia" w:ascii="方正黑体_GBK" w:hAnsi="方正黑体_GBK" w:eastAsia="方正黑体_GBK" w:cs="方正黑体_GBK"/>
          <w:b w:val="0"/>
          <w:bCs/>
          <w:color w:val="000000"/>
          <w:spacing w:val="0"/>
          <w:sz w:val="32"/>
          <w:szCs w:val="32"/>
        </w:rPr>
        <w:t>二、征集内容</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方正仿宋_GBK" w:hAnsi="方正仿宋_GBK" w:eastAsia="方正仿宋_GBK" w:cs="方正仿宋_GBK"/>
          <w:color w:val="000000"/>
          <w:spacing w:val="0"/>
          <w:sz w:val="32"/>
          <w:szCs w:val="32"/>
        </w:rPr>
      </w:pPr>
      <w:r>
        <w:rPr>
          <w:rFonts w:hint="eastAsia" w:ascii="方正仿宋_GBK" w:hAnsi="方正仿宋_GBK" w:cs="方正仿宋_GBK"/>
          <w:color w:val="000000"/>
          <w:spacing w:val="0"/>
          <w:sz w:val="32"/>
          <w:szCs w:val="32"/>
          <w:lang w:eastAsia="zh-CN"/>
        </w:rPr>
        <w:t>（</w:t>
      </w:r>
      <w:r>
        <w:rPr>
          <w:rFonts w:hint="eastAsia" w:ascii="方正仿宋_GBK" w:hAnsi="方正仿宋_GBK" w:cs="方正仿宋_GBK"/>
          <w:color w:val="000000"/>
          <w:spacing w:val="0"/>
          <w:sz w:val="32"/>
          <w:szCs w:val="32"/>
          <w:lang w:val="en-US" w:eastAsia="zh-CN"/>
        </w:rPr>
        <w:t>一</w:t>
      </w:r>
      <w:r>
        <w:rPr>
          <w:rFonts w:hint="eastAsia" w:ascii="方正仿宋_GBK" w:hAnsi="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古文化遗址：主要是指古代人类的居住地和生产活动的场所以及在对自然环境改造利用后遗留下来的痕迹。</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方正仿宋_GBK" w:hAnsi="方正仿宋_GBK" w:eastAsia="方正仿宋_GBK" w:cs="方正仿宋_GBK"/>
          <w:color w:val="000000"/>
          <w:spacing w:val="0"/>
          <w:sz w:val="32"/>
          <w:szCs w:val="32"/>
        </w:rPr>
      </w:pPr>
      <w:r>
        <w:rPr>
          <w:rFonts w:hint="eastAsia" w:ascii="方正仿宋_GBK" w:hAnsi="方正仿宋_GBK" w:cs="方正仿宋_GBK"/>
          <w:color w:val="000000"/>
          <w:spacing w:val="0"/>
          <w:sz w:val="32"/>
          <w:szCs w:val="32"/>
          <w:lang w:eastAsia="zh-CN"/>
        </w:rPr>
        <w:t>（</w:t>
      </w:r>
      <w:r>
        <w:rPr>
          <w:rFonts w:hint="eastAsia" w:ascii="方正仿宋_GBK" w:hAnsi="方正仿宋_GBK" w:cs="方正仿宋_GBK"/>
          <w:color w:val="000000"/>
          <w:spacing w:val="0"/>
          <w:sz w:val="32"/>
          <w:szCs w:val="32"/>
          <w:lang w:val="en-US" w:eastAsia="zh-CN"/>
        </w:rPr>
        <w:t>二</w:t>
      </w:r>
      <w:r>
        <w:rPr>
          <w:rFonts w:hint="eastAsia" w:ascii="方正仿宋_GBK" w:hAnsi="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古墓葬：主要是指埋葬古代人类形成的区域性场所。</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方正仿宋_GBK" w:hAnsi="方正仿宋_GBK" w:eastAsia="方正仿宋_GBK" w:cs="方正仿宋_GBK"/>
          <w:color w:val="000000"/>
          <w:spacing w:val="0"/>
          <w:sz w:val="32"/>
          <w:szCs w:val="32"/>
        </w:rPr>
      </w:pPr>
      <w:r>
        <w:rPr>
          <w:rFonts w:hint="eastAsia" w:ascii="方正仿宋_GBK" w:hAnsi="方正仿宋_GBK" w:cs="方正仿宋_GBK"/>
          <w:color w:val="000000"/>
          <w:spacing w:val="0"/>
          <w:sz w:val="32"/>
          <w:szCs w:val="32"/>
          <w:lang w:eastAsia="zh-CN"/>
        </w:rPr>
        <w:t>（</w:t>
      </w:r>
      <w:r>
        <w:rPr>
          <w:rFonts w:hint="eastAsia" w:ascii="方正仿宋_GBK" w:hAnsi="方正仿宋_GBK" w:cs="方正仿宋_GBK"/>
          <w:color w:val="000000"/>
          <w:spacing w:val="0"/>
          <w:sz w:val="32"/>
          <w:szCs w:val="32"/>
          <w:lang w:val="en-US" w:eastAsia="zh-CN"/>
        </w:rPr>
        <w:t>三</w:t>
      </w:r>
      <w:r>
        <w:rPr>
          <w:rFonts w:hint="eastAsia" w:ascii="方正仿宋_GBK" w:hAnsi="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古建筑：主要是指古代建造的主体尚存的建筑，例如老房子、寺庙、影壁牌坊、桥梁等。</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方正仿宋_GBK" w:hAnsi="方正仿宋_GBK" w:eastAsia="方正仿宋_GBK" w:cs="方正仿宋_GBK"/>
          <w:color w:val="000000"/>
          <w:spacing w:val="0"/>
          <w:sz w:val="32"/>
          <w:szCs w:val="32"/>
        </w:rPr>
      </w:pPr>
      <w:r>
        <w:rPr>
          <w:rFonts w:hint="eastAsia" w:ascii="方正仿宋_GBK" w:hAnsi="方正仿宋_GBK" w:cs="方正仿宋_GBK"/>
          <w:color w:val="000000"/>
          <w:spacing w:val="0"/>
          <w:sz w:val="32"/>
          <w:szCs w:val="32"/>
          <w:lang w:eastAsia="zh-CN"/>
        </w:rPr>
        <w:t>（</w:t>
      </w:r>
      <w:r>
        <w:rPr>
          <w:rFonts w:hint="eastAsia" w:ascii="方正仿宋_GBK" w:hAnsi="方正仿宋_GBK" w:cs="方正仿宋_GBK"/>
          <w:color w:val="000000"/>
          <w:spacing w:val="0"/>
          <w:sz w:val="32"/>
          <w:szCs w:val="32"/>
          <w:lang w:val="en-US" w:eastAsia="zh-CN"/>
        </w:rPr>
        <w:t>四</w:t>
      </w:r>
      <w:r>
        <w:rPr>
          <w:rFonts w:hint="eastAsia" w:ascii="方正仿宋_GBK" w:hAnsi="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石窟寺及石刻：主要是指佛教或其他宗教信仰者在山崖中开凿的洞窟，雕刻在石头上的文字、人物、动物或图案，例如碑刻、石雕、岩画。</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方正仿宋_GBK" w:hAnsi="方正仿宋_GBK" w:eastAsia="方正仿宋_GBK" w:cs="方正仿宋_GBK"/>
          <w:color w:val="000000"/>
          <w:spacing w:val="0"/>
          <w:sz w:val="32"/>
          <w:szCs w:val="32"/>
        </w:rPr>
      </w:pPr>
      <w:r>
        <w:rPr>
          <w:rFonts w:hint="eastAsia" w:ascii="方正仿宋_GBK" w:hAnsi="方正仿宋_GBK" w:cs="方正仿宋_GBK"/>
          <w:color w:val="000000"/>
          <w:spacing w:val="0"/>
          <w:sz w:val="32"/>
          <w:szCs w:val="32"/>
          <w:lang w:eastAsia="zh-CN"/>
        </w:rPr>
        <w:t>（</w:t>
      </w:r>
      <w:r>
        <w:rPr>
          <w:rFonts w:hint="eastAsia" w:ascii="方正仿宋_GBK" w:hAnsi="方正仿宋_GBK" w:cs="方正仿宋_GBK"/>
          <w:color w:val="000000"/>
          <w:spacing w:val="0"/>
          <w:sz w:val="32"/>
          <w:szCs w:val="32"/>
          <w:lang w:val="en-US" w:eastAsia="zh-CN"/>
        </w:rPr>
        <w:t>五</w:t>
      </w:r>
      <w:r>
        <w:rPr>
          <w:rFonts w:hint="eastAsia" w:ascii="方正仿宋_GBK" w:hAnsi="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近现代重要史迹和代表性建筑：主要是指与重大历史事件、革命运动或者著名人物有关的以及具有重要纪念意义、教育意义或者史料价值的近现代重要史迹、代表性建筑，例如会议旧址、烈士墓、纪念碑、革命人物旧宅、老供销社、老泄洪闸及引水闸、渡槽、桥梁等。</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方正仿宋_GBK" w:hAnsi="方正仿宋_GBK" w:eastAsia="方正仿宋_GBK" w:cs="方正仿宋_GBK"/>
          <w:color w:val="000000"/>
          <w:spacing w:val="0"/>
          <w:sz w:val="32"/>
          <w:szCs w:val="32"/>
        </w:rPr>
      </w:pPr>
      <w:r>
        <w:rPr>
          <w:rFonts w:hint="eastAsia" w:ascii="方正仿宋_GBK" w:hAnsi="方正仿宋_GBK" w:cs="方正仿宋_GBK"/>
          <w:color w:val="000000"/>
          <w:spacing w:val="0"/>
          <w:sz w:val="32"/>
          <w:szCs w:val="32"/>
          <w:lang w:eastAsia="zh-CN"/>
        </w:rPr>
        <w:t>（</w:t>
      </w:r>
      <w:r>
        <w:rPr>
          <w:rFonts w:hint="eastAsia" w:ascii="方正仿宋_GBK" w:hAnsi="方正仿宋_GBK" w:cs="方正仿宋_GBK"/>
          <w:color w:val="000000"/>
          <w:spacing w:val="0"/>
          <w:sz w:val="32"/>
          <w:szCs w:val="32"/>
          <w:lang w:val="en-US" w:eastAsia="zh-CN"/>
        </w:rPr>
        <w:t>六</w:t>
      </w:r>
      <w:r>
        <w:rPr>
          <w:rFonts w:hint="eastAsia" w:ascii="方正仿宋_GBK" w:hAnsi="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其他：主要是指文化景观，古猿、古人类以及与古人类活动有关的古生物化石地点，其他具有一定历史、艺术、科学价值的物质实体等。</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Style w:val="5"/>
          <w:rFonts w:hint="eastAsia" w:ascii="方正黑体_GBK" w:hAnsi="方正黑体_GBK" w:eastAsia="方正黑体_GBK" w:cs="方正黑体_GBK"/>
          <w:b w:val="0"/>
          <w:bCs/>
          <w:color w:val="000000"/>
          <w:spacing w:val="0"/>
          <w:sz w:val="32"/>
          <w:szCs w:val="32"/>
          <w:lang w:val="en-US" w:eastAsia="zh-CN"/>
        </w:rPr>
      </w:pPr>
      <w:r>
        <w:rPr>
          <w:rStyle w:val="5"/>
          <w:rFonts w:hint="eastAsia" w:ascii="方正黑体_GBK" w:hAnsi="方正黑体_GBK" w:eastAsia="方正黑体_GBK" w:cs="方正黑体_GBK"/>
          <w:b w:val="0"/>
          <w:bCs/>
          <w:color w:val="000000"/>
          <w:spacing w:val="0"/>
          <w:sz w:val="32"/>
          <w:szCs w:val="32"/>
        </w:rPr>
        <w:t>三、线索征集</w:t>
      </w:r>
      <w:r>
        <w:rPr>
          <w:rStyle w:val="5"/>
          <w:rFonts w:hint="eastAsia" w:ascii="方正黑体_GBK" w:hAnsi="方正黑体_GBK" w:eastAsia="方正黑体_GBK" w:cs="方正黑体_GBK"/>
          <w:b w:val="0"/>
          <w:bCs/>
          <w:color w:val="000000"/>
          <w:spacing w:val="0"/>
          <w:sz w:val="32"/>
          <w:szCs w:val="32"/>
          <w:lang w:val="en-US" w:eastAsia="zh-CN"/>
        </w:rPr>
        <w:t>内容</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方正仿宋_GBK" w:hAnsi="方正仿宋_GBK" w:eastAsia="方正仿宋_GBK" w:cs="方正仿宋_GBK"/>
          <w:color w:val="000000"/>
          <w:spacing w:val="0"/>
          <w:sz w:val="32"/>
          <w:szCs w:val="32"/>
        </w:rPr>
      </w:pPr>
      <w:r>
        <w:rPr>
          <w:rFonts w:hint="eastAsia" w:ascii="方正仿宋_GBK" w:hAnsi="方正仿宋_GBK" w:eastAsia="方正仿宋_GBK" w:cs="方正仿宋_GBK"/>
          <w:color w:val="000000"/>
          <w:spacing w:val="0"/>
          <w:sz w:val="32"/>
          <w:szCs w:val="32"/>
        </w:rPr>
        <w:t>为了确保信息的准确性和可靠性，请您提供尽可能详细的情况描述，包括名称、年代、详细地址等。</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Style w:val="5"/>
          <w:rFonts w:hint="eastAsia" w:ascii="方正黑体_GBK" w:hAnsi="方正黑体_GBK" w:eastAsia="方正黑体_GBK" w:cs="方正黑体_GBK"/>
          <w:b w:val="0"/>
          <w:bCs/>
          <w:color w:val="000000"/>
          <w:spacing w:val="0"/>
          <w:sz w:val="32"/>
          <w:szCs w:val="32"/>
        </w:rPr>
      </w:pPr>
      <w:r>
        <w:rPr>
          <w:rStyle w:val="5"/>
          <w:rFonts w:hint="eastAsia" w:ascii="方正黑体_GBK" w:hAnsi="方正黑体_GBK" w:eastAsia="方正黑体_GBK" w:cs="方正黑体_GBK"/>
          <w:b w:val="0"/>
          <w:bCs/>
          <w:color w:val="000000"/>
          <w:spacing w:val="0"/>
          <w:sz w:val="32"/>
          <w:szCs w:val="32"/>
        </w:rPr>
        <w:t>四、征集时间</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方正楷体_GBK" w:hAnsi="方正楷体_GBK" w:eastAsia="方正楷体_GBK" w:cs="方正楷体_GBK"/>
          <w:color w:val="auto"/>
          <w:sz w:val="32"/>
          <w:szCs w:val="32"/>
        </w:rPr>
      </w:pPr>
      <w:r>
        <w:rPr>
          <w:rFonts w:hint="eastAsia" w:ascii="方正仿宋_GBK" w:hAnsi="方正仿宋_GBK" w:eastAsia="方正仿宋_GBK" w:cs="方正仿宋_GBK"/>
          <w:color w:val="000000"/>
          <w:spacing w:val="0"/>
          <w:sz w:val="32"/>
          <w:szCs w:val="32"/>
        </w:rPr>
        <w:t>自本公告发出之日起，至</w:t>
      </w:r>
      <w:r>
        <w:rPr>
          <w:rFonts w:hint="eastAsia" w:ascii="方正楷体_GBK" w:hAnsi="方正楷体_GBK" w:eastAsia="方正楷体_GBK" w:cs="方正楷体_GBK"/>
          <w:color w:val="auto"/>
          <w:sz w:val="32"/>
          <w:szCs w:val="32"/>
        </w:rPr>
        <w:t>2025年5月31日止</w:t>
      </w:r>
      <w:r>
        <w:rPr>
          <w:rFonts w:hint="eastAsia" w:ascii="方正仿宋_GBK" w:hAnsi="方正仿宋_GBK" w:eastAsia="方正仿宋_GBK" w:cs="方正仿宋_GBK"/>
          <w:color w:val="000000"/>
          <w:spacing w:val="0"/>
          <w:sz w:val="32"/>
          <w:szCs w:val="32"/>
        </w:rPr>
        <w:t>。</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Style w:val="5"/>
          <w:rFonts w:hint="eastAsia" w:ascii="方正黑体_GBK" w:hAnsi="方正黑体_GBK" w:eastAsia="方正黑体_GBK" w:cs="方正黑体_GBK"/>
          <w:b w:val="0"/>
          <w:bCs/>
          <w:color w:val="000000"/>
          <w:spacing w:val="0"/>
          <w:sz w:val="32"/>
          <w:szCs w:val="32"/>
        </w:rPr>
      </w:pPr>
      <w:r>
        <w:rPr>
          <w:rStyle w:val="5"/>
          <w:rFonts w:hint="eastAsia" w:ascii="方正黑体_GBK" w:hAnsi="方正黑体_GBK" w:eastAsia="方正黑体_GBK" w:cs="方正黑体_GBK"/>
          <w:b w:val="0"/>
          <w:bCs/>
          <w:color w:val="000000"/>
          <w:spacing w:val="0"/>
          <w:sz w:val="32"/>
          <w:szCs w:val="32"/>
        </w:rPr>
        <w:t>五、征集方式</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方正仿宋_GBK" w:hAnsi="方正仿宋_GBK" w:eastAsia="方正仿宋_GBK" w:cs="方正仿宋_GBK"/>
          <w:color w:val="000000"/>
          <w:spacing w:val="0"/>
          <w:sz w:val="32"/>
          <w:szCs w:val="32"/>
        </w:rPr>
      </w:pPr>
      <w:r>
        <w:rPr>
          <w:rFonts w:hint="eastAsia" w:ascii="方正仿宋_GBK" w:hAnsi="方正仿宋_GBK" w:cs="方正仿宋_GBK"/>
          <w:color w:val="000000"/>
          <w:spacing w:val="0"/>
          <w:sz w:val="32"/>
          <w:szCs w:val="32"/>
          <w:lang w:eastAsia="zh-CN"/>
        </w:rPr>
        <w:t>（</w:t>
      </w:r>
      <w:r>
        <w:rPr>
          <w:rFonts w:hint="eastAsia" w:ascii="方正仿宋_GBK" w:hAnsi="方正仿宋_GBK" w:cs="方正仿宋_GBK"/>
          <w:color w:val="000000"/>
          <w:spacing w:val="0"/>
          <w:sz w:val="32"/>
          <w:szCs w:val="32"/>
          <w:lang w:val="en-US" w:eastAsia="zh-CN"/>
        </w:rPr>
        <w:t>一</w:t>
      </w:r>
      <w:r>
        <w:rPr>
          <w:rFonts w:hint="eastAsia" w:ascii="方正仿宋_GBK" w:hAnsi="方正仿宋_GBK" w:cs="方正仿宋_GBK"/>
          <w:color w:val="000000"/>
          <w:spacing w:val="0"/>
          <w:sz w:val="32"/>
          <w:szCs w:val="32"/>
          <w:lang w:eastAsia="zh-CN"/>
        </w:rPr>
        <w:t>）</w:t>
      </w:r>
      <w:r>
        <w:rPr>
          <w:rFonts w:hint="eastAsia" w:ascii="方正仿宋_GBK" w:hAnsi="方正仿宋_GBK" w:eastAsia="方正仿宋_GBK" w:cs="方正仿宋_GBK"/>
          <w:color w:val="000000"/>
          <w:spacing w:val="0"/>
          <w:sz w:val="32"/>
          <w:szCs w:val="32"/>
        </w:rPr>
        <w:t>现场提交：</w:t>
      </w:r>
      <w:r>
        <w:rPr>
          <w:rFonts w:hint="eastAsia" w:ascii="方正仿宋_GBK" w:hAnsi="方正仿宋_GBK" w:cs="方正仿宋_GBK"/>
          <w:color w:val="000000"/>
          <w:spacing w:val="0"/>
          <w:sz w:val="32"/>
          <w:szCs w:val="32"/>
          <w:lang w:val="en-US" w:eastAsia="zh-CN"/>
        </w:rPr>
        <w:t>重庆巴人博物馆</w:t>
      </w:r>
      <w:r>
        <w:rPr>
          <w:rFonts w:hint="eastAsia" w:ascii="方正仿宋_GBK" w:hAnsi="方正仿宋_GBK" w:eastAsia="方正仿宋_GBK" w:cs="方正仿宋_GBK"/>
          <w:color w:val="000000"/>
          <w:spacing w:val="0"/>
          <w:sz w:val="32"/>
          <w:szCs w:val="32"/>
        </w:rPr>
        <w:t>（</w:t>
      </w:r>
      <w:r>
        <w:rPr>
          <w:rFonts w:hint="eastAsia" w:ascii="方正仿宋_GBK" w:hAnsi="方正仿宋_GBK" w:cs="方正仿宋_GBK"/>
          <w:color w:val="000000"/>
          <w:spacing w:val="0"/>
          <w:sz w:val="32"/>
          <w:szCs w:val="32"/>
          <w:lang w:val="en-US" w:eastAsia="zh-CN"/>
        </w:rPr>
        <w:t>九龙坡区红狮大道重庆巴人博物馆</w:t>
      </w:r>
      <w:r>
        <w:rPr>
          <w:rFonts w:hint="eastAsia" w:ascii="方正仿宋_GBK" w:hAnsi="方正仿宋_GBK" w:eastAsia="方正仿宋_GBK" w:cs="方正仿宋_GBK"/>
          <w:color w:val="000000"/>
          <w:spacing w:val="0"/>
          <w:sz w:val="32"/>
          <w:szCs w:val="32"/>
        </w:rPr>
        <w:t>）；</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方正楷体_GBK" w:hAnsi="方正楷体_GBK" w:eastAsia="方正楷体_GBK" w:cs="方正楷体_GBK"/>
          <w:color w:val="auto"/>
          <w:sz w:val="32"/>
          <w:szCs w:val="32"/>
        </w:rPr>
      </w:pPr>
      <w:r>
        <w:rPr>
          <w:rFonts w:hint="eastAsia" w:ascii="方正仿宋_GBK" w:hAnsi="方正仿宋_GBK" w:cs="方正仿宋_GBK"/>
          <w:color w:val="000000"/>
          <w:spacing w:val="0"/>
          <w:sz w:val="32"/>
          <w:szCs w:val="32"/>
          <w:lang w:eastAsia="zh-CN"/>
        </w:rPr>
        <w:t>（</w:t>
      </w:r>
      <w:r>
        <w:rPr>
          <w:rFonts w:hint="eastAsia" w:ascii="方正仿宋_GBK" w:hAnsi="方正仿宋_GBK" w:cs="方正仿宋_GBK"/>
          <w:color w:val="000000"/>
          <w:spacing w:val="0"/>
          <w:sz w:val="32"/>
          <w:szCs w:val="32"/>
          <w:lang w:val="en-US" w:eastAsia="zh-CN"/>
        </w:rPr>
        <w:t>二</w:t>
      </w:r>
      <w:r>
        <w:rPr>
          <w:rFonts w:hint="eastAsia" w:ascii="方正仿宋_GBK" w:hAnsi="方正仿宋_GBK" w:cs="方正仿宋_GBK"/>
          <w:color w:val="000000"/>
          <w:spacing w:val="0"/>
          <w:sz w:val="32"/>
          <w:szCs w:val="32"/>
          <w:lang w:eastAsia="zh-CN"/>
        </w:rPr>
        <w:t>）</w:t>
      </w:r>
      <w:r>
        <w:rPr>
          <w:rFonts w:hint="eastAsia" w:ascii="方正仿宋_GBK" w:hAnsi="方正仿宋_GBK" w:cs="方正仿宋_GBK"/>
          <w:color w:val="000000"/>
          <w:spacing w:val="0"/>
          <w:sz w:val="32"/>
          <w:szCs w:val="32"/>
          <w:lang w:val="en-US" w:eastAsia="zh-CN"/>
        </w:rPr>
        <w:t>网上提交：</w:t>
      </w:r>
      <w:r>
        <w:rPr>
          <w:rFonts w:hint="eastAsia" w:ascii="方正仿宋_GBK" w:hAnsi="方正仿宋_GBK" w:eastAsia="方正仿宋_GBK" w:cs="方正仿宋_GBK"/>
          <w:color w:val="000000"/>
          <w:spacing w:val="0"/>
          <w:sz w:val="32"/>
          <w:szCs w:val="32"/>
        </w:rPr>
        <w:t>发送邮件至指定邮箱</w:t>
      </w:r>
      <w:r>
        <w:rPr>
          <w:rFonts w:hint="eastAsia" w:ascii="方正楷体_GBK" w:hAnsi="方正楷体_GBK" w:eastAsia="方正楷体_GBK" w:cs="方正楷体_GBK"/>
          <w:color w:val="auto"/>
          <w:sz w:val="32"/>
          <w:szCs w:val="32"/>
          <w:lang w:val="en-US" w:eastAsia="zh-CN"/>
        </w:rPr>
        <w:fldChar w:fldCharType="begin"/>
      </w:r>
      <w:r>
        <w:rPr>
          <w:rFonts w:hint="eastAsia" w:ascii="方正楷体_GBK" w:hAnsi="方正楷体_GBK" w:eastAsia="方正楷体_GBK" w:cs="方正楷体_GBK"/>
          <w:color w:val="auto"/>
          <w:sz w:val="32"/>
          <w:szCs w:val="32"/>
          <w:lang w:val="en-US" w:eastAsia="zh-CN"/>
        </w:rPr>
        <w:instrText xml:space="preserve"> HYPERLINK "mailto:cqbrbwg@163.com；" </w:instrText>
      </w:r>
      <w:r>
        <w:rPr>
          <w:rFonts w:hint="eastAsia" w:ascii="方正楷体_GBK" w:hAnsi="方正楷体_GBK" w:eastAsia="方正楷体_GBK" w:cs="方正楷体_GBK"/>
          <w:color w:val="auto"/>
          <w:sz w:val="32"/>
          <w:szCs w:val="32"/>
          <w:lang w:val="en-US" w:eastAsia="zh-CN"/>
        </w:rPr>
        <w:fldChar w:fldCharType="separate"/>
      </w:r>
      <w:r>
        <w:rPr>
          <w:rFonts w:hint="eastAsia" w:ascii="方正楷体_GBK" w:hAnsi="方正楷体_GBK" w:eastAsia="方正楷体_GBK" w:cs="方正楷体_GBK"/>
          <w:color w:val="auto"/>
          <w:sz w:val="32"/>
          <w:szCs w:val="32"/>
          <w:lang w:val="en-US" w:eastAsia="zh-CN"/>
        </w:rPr>
        <w:t>cqbrbwg@163.com</w:t>
      </w:r>
      <w:r>
        <w:rPr>
          <w:rFonts w:hint="eastAsia" w:ascii="方正楷体_GBK" w:hAnsi="方正楷体_GBK" w:eastAsia="方正楷体_GBK" w:cs="方正楷体_GBK"/>
          <w:color w:val="auto"/>
          <w:sz w:val="32"/>
          <w:szCs w:val="32"/>
        </w:rPr>
        <w:t>；</w:t>
      </w:r>
      <w:r>
        <w:rPr>
          <w:rFonts w:hint="eastAsia" w:ascii="方正楷体_GBK" w:hAnsi="方正楷体_GBK" w:eastAsia="方正楷体_GBK" w:cs="方正楷体_GBK"/>
          <w:color w:val="auto"/>
          <w:sz w:val="32"/>
          <w:szCs w:val="32"/>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default" w:ascii="方正楷体_GBK" w:hAnsi="方正楷体_GBK" w:eastAsia="方正楷体_GBK" w:cs="方正楷体_GBK"/>
          <w:color w:val="auto"/>
          <w:sz w:val="32"/>
          <w:szCs w:val="32"/>
          <w:lang w:val="en-US" w:eastAsia="zh-CN"/>
        </w:rPr>
      </w:pPr>
      <w:r>
        <w:rPr>
          <w:rFonts w:hint="eastAsia" w:ascii="方正楷体_GBK" w:hAnsi="方正楷体_GBK" w:eastAsia="方正楷体_GBK" w:cs="方正楷体_GBK"/>
          <w:color w:val="auto"/>
          <w:sz w:val="32"/>
          <w:szCs w:val="32"/>
          <w:lang w:val="en-US" w:eastAsia="zh-CN"/>
        </w:rPr>
        <w:t>（三）</w:t>
      </w:r>
      <w:r>
        <w:rPr>
          <w:rFonts w:hint="eastAsia" w:ascii="方正仿宋_GBK" w:hAnsi="方正仿宋_GBK" w:cs="方正仿宋_GBK"/>
          <w:color w:val="000000"/>
          <w:spacing w:val="0"/>
          <w:sz w:val="32"/>
          <w:szCs w:val="32"/>
          <w:lang w:val="en-US" w:eastAsia="zh-CN"/>
        </w:rPr>
        <w:t>电话提交：联系电话：</w:t>
      </w:r>
      <w:r>
        <w:rPr>
          <w:rFonts w:hint="eastAsia" w:ascii="方正楷体_GBK" w:hAnsi="方正楷体_GBK" w:eastAsia="方正楷体_GBK" w:cs="方正楷体_GBK"/>
          <w:color w:val="auto"/>
          <w:sz w:val="32"/>
          <w:szCs w:val="32"/>
          <w:lang w:val="en-US" w:eastAsia="zh-CN"/>
        </w:rPr>
        <w:t>023-68159641，</w:t>
      </w:r>
      <w:r>
        <w:rPr>
          <w:rFonts w:hint="eastAsia" w:ascii="方正仿宋_GBK" w:hAnsi="方正仿宋_GBK" w:cs="方正仿宋_GBK"/>
          <w:color w:val="000000"/>
          <w:spacing w:val="0"/>
          <w:sz w:val="32"/>
          <w:szCs w:val="32"/>
          <w:lang w:val="en-US" w:eastAsia="zh-CN"/>
        </w:rPr>
        <w:t>联系人何老师</w:t>
      </w:r>
      <w:r>
        <w:rPr>
          <w:rFonts w:hint="eastAsia" w:ascii="方正楷体_GBK" w:hAnsi="方正楷体_GBK" w:eastAsia="方正楷体_GBK" w:cs="方正楷体_GBK"/>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cs="方正仿宋_GBK"/>
          <w:sz w:val="32"/>
          <w:szCs w:val="32"/>
          <w:lang w:val="en-US" w:eastAsia="zh-CN"/>
        </w:rPr>
        <w:t>附件：九龙坡区新发现不可移动文物线索征集表</w:t>
      </w:r>
      <w:r>
        <w:rPr>
          <w:rFonts w:hint="eastAsia" w:ascii="方正仿宋_GBK" w:hAnsi="方正仿宋_GBK" w:eastAsia="方正仿宋_GBK" w:cs="方正仿宋_GBK"/>
          <w:sz w:val="32"/>
          <w:szCs w:val="32"/>
        </w:rPr>
        <w:br w:type="textWrapping"/>
      </w:r>
    </w:p>
    <w:p>
      <w:pPr>
        <w:keepNext w:val="0"/>
        <w:keepLines w:val="0"/>
        <w:pageBreakBefore w:val="0"/>
        <w:widowControl w:val="0"/>
        <w:kinsoku/>
        <w:wordWrap/>
        <w:overflowPunct/>
        <w:topLinePunct w:val="0"/>
        <w:autoSpaceDE/>
        <w:autoSpaceDN/>
        <w:bidi w:val="0"/>
        <w:adjustRightInd/>
        <w:snapToGrid/>
        <w:spacing w:line="574" w:lineRule="exact"/>
        <w:ind w:firstLine="0" w:firstLineChars="0"/>
        <w:jc w:val="right"/>
        <w:textAlignment w:val="auto"/>
        <w:rPr>
          <w:rFonts w:hint="eastAsia" w:ascii="方正仿宋_GBK" w:hAnsi="方正仿宋_GBK" w:cs="方正仿宋_GBK"/>
          <w:sz w:val="32"/>
          <w:szCs w:val="32"/>
          <w:lang w:val="en-US" w:eastAsia="zh-CN"/>
        </w:rPr>
      </w:pPr>
      <w:r>
        <w:rPr>
          <w:rFonts w:hint="eastAsia" w:ascii="方正仿宋_GBK" w:hAnsi="方正仿宋_GBK" w:cs="方正仿宋_GBK"/>
          <w:sz w:val="32"/>
          <w:szCs w:val="32"/>
          <w:lang w:val="en-US" w:eastAsia="zh-CN"/>
        </w:rPr>
        <w:t>重庆市九龙坡区第四次全国文物普查领导小组办公室</w:t>
      </w:r>
    </w:p>
    <w:p>
      <w:pPr>
        <w:keepNext w:val="0"/>
        <w:keepLines w:val="0"/>
        <w:pageBreakBefore w:val="0"/>
        <w:widowControl w:val="0"/>
        <w:kinsoku/>
        <w:wordWrap/>
        <w:overflowPunct/>
        <w:topLinePunct w:val="0"/>
        <w:autoSpaceDE/>
        <w:autoSpaceDN/>
        <w:bidi w:val="0"/>
        <w:adjustRightInd/>
        <w:snapToGrid/>
        <w:spacing w:line="574" w:lineRule="exact"/>
        <w:ind w:firstLine="0" w:firstLineChars="0"/>
        <w:jc w:val="center"/>
        <w:textAlignment w:val="auto"/>
        <w:rPr>
          <w:rFonts w:hint="default" w:ascii="方正楷体_GBK" w:hAnsi="方正楷体_GBK" w:eastAsia="方正楷体_GBK" w:cs="方正楷体_GBK"/>
          <w:color w:val="auto"/>
          <w:sz w:val="32"/>
          <w:szCs w:val="32"/>
          <w:lang w:val="en-US" w:eastAsia="zh-CN"/>
        </w:rPr>
      </w:pPr>
      <w:r>
        <w:rPr>
          <w:rFonts w:hint="eastAsia" w:ascii="方正仿宋_GBK" w:hAnsi="方正仿宋_GBK" w:cs="方正仿宋_GBK"/>
          <w:sz w:val="32"/>
          <w:szCs w:val="32"/>
          <w:lang w:val="en-US" w:eastAsia="zh-CN"/>
        </w:rPr>
        <w:t xml:space="preserve">                 </w:t>
      </w:r>
      <w:r>
        <w:rPr>
          <w:rFonts w:hint="eastAsia" w:ascii="方正楷体_GBK" w:hAnsi="方正楷体_GBK" w:eastAsia="方正楷体_GBK" w:cs="方正楷体_GBK"/>
          <w:color w:val="auto"/>
          <w:sz w:val="32"/>
          <w:szCs w:val="32"/>
          <w:lang w:val="en-US" w:eastAsia="zh-CN"/>
        </w:rPr>
        <w:t xml:space="preserve">  2024年3月15日</w:t>
      </w:r>
    </w:p>
    <w:p>
      <w:pPr>
        <w:keepNext w:val="0"/>
        <w:keepLines w:val="0"/>
        <w:pageBreakBefore w:val="0"/>
        <w:widowControl w:val="0"/>
        <w:kinsoku/>
        <w:wordWrap/>
        <w:overflowPunct/>
        <w:topLinePunct w:val="0"/>
        <w:autoSpaceDE/>
        <w:autoSpaceDN/>
        <w:bidi w:val="0"/>
        <w:adjustRightInd/>
        <w:snapToGrid/>
        <w:spacing w:line="574" w:lineRule="exact"/>
        <w:ind w:firstLine="0" w:firstLineChars="0"/>
        <w:jc w:val="left"/>
        <w:textAlignment w:val="auto"/>
        <w:rPr>
          <w:rFonts w:hint="eastAsia" w:ascii="方正仿宋_GBK" w:hAnsi="方正仿宋_GBK" w:cs="方正仿宋_GBK"/>
          <w:sz w:val="32"/>
          <w:szCs w:val="32"/>
          <w:lang w:val="en-US" w:eastAsia="zh-CN"/>
        </w:rPr>
      </w:pPr>
      <w:r>
        <w:rPr>
          <w:rFonts w:hint="eastAsia" w:ascii="方正仿宋_GBK" w:hAnsi="方正仿宋_GBK" w:cs="方正仿宋_GBK"/>
          <w:sz w:val="32"/>
          <w:szCs w:val="32"/>
          <w:lang w:val="en-US" w:eastAsia="zh-CN"/>
        </w:rPr>
        <w:t>（此件公开</w:t>
      </w:r>
      <w:bookmarkStart w:id="0" w:name="_GoBack"/>
      <w:bookmarkEnd w:id="0"/>
      <w:r>
        <w:rPr>
          <w:rFonts w:hint="eastAsia" w:ascii="方正仿宋_GBK" w:hAnsi="方正仿宋_GBK" w:cs="方正仿宋_GBK"/>
          <w:sz w:val="32"/>
          <w:szCs w:val="32"/>
          <w:lang w:val="en-US" w:eastAsia="zh-CN"/>
        </w:rPr>
        <w:t>发布）</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黑体_GBK" w:hAnsi="方正黑体_GBK" w:eastAsia="方正黑体_GBK" w:cs="方正黑体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九龙坡区新发现不可移动文物线索征集表</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cs="方正仿宋_GBK"/>
          <w:sz w:val="32"/>
          <w:szCs w:val="32"/>
          <w:lang w:val="en-US" w:eastAsia="zh-CN"/>
        </w:rPr>
      </w:pPr>
    </w:p>
    <w:tbl>
      <w:tblPr>
        <w:tblStyle w:val="3"/>
        <w:tblW w:w="9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4"/>
        <w:gridCol w:w="1939"/>
        <w:gridCol w:w="2335"/>
        <w:gridCol w:w="2971"/>
        <w:gridCol w:w="1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48" w:type="dxa"/>
            <w:gridSpan w:val="3"/>
            <w:vAlign w:val="center"/>
          </w:tcPr>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黑体_GBK" w:hAnsi="方正黑体_GBK" w:eastAsia="方正黑体_GBK" w:cs="方正黑体_GBK"/>
                <w:b w:val="0"/>
                <w:bCs w:val="0"/>
                <w:sz w:val="24"/>
                <w:szCs w:val="24"/>
                <w:vertAlign w:val="baseline"/>
                <w:lang w:val="en-US" w:eastAsia="zh-CN"/>
              </w:rPr>
            </w:pPr>
            <w:r>
              <w:rPr>
                <w:rFonts w:hint="eastAsia" w:ascii="方正黑体_GBK" w:hAnsi="方正黑体_GBK" w:eastAsia="方正黑体_GBK" w:cs="方正黑体_GBK"/>
                <w:b w:val="0"/>
                <w:bCs w:val="0"/>
                <w:sz w:val="24"/>
                <w:szCs w:val="24"/>
                <w:vertAlign w:val="baseline"/>
                <w:lang w:val="en-US" w:eastAsia="zh-CN"/>
              </w:rPr>
              <w:t>填报人：</w:t>
            </w:r>
          </w:p>
        </w:tc>
        <w:tc>
          <w:tcPr>
            <w:tcW w:w="4553" w:type="dxa"/>
            <w:gridSpan w:val="2"/>
            <w:vAlign w:val="center"/>
          </w:tcPr>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方正黑体_GBK" w:hAnsi="方正黑体_GBK" w:eastAsia="方正黑体_GBK" w:cs="方正黑体_GBK"/>
                <w:b w:val="0"/>
                <w:bCs w:val="0"/>
                <w:sz w:val="24"/>
                <w:szCs w:val="24"/>
                <w:vertAlign w:val="baseline"/>
                <w:lang w:val="en-US" w:eastAsia="zh-CN"/>
              </w:rPr>
            </w:pPr>
            <w:r>
              <w:rPr>
                <w:rFonts w:hint="eastAsia" w:ascii="方正黑体_GBK" w:hAnsi="方正黑体_GBK" w:eastAsia="方正黑体_GBK" w:cs="方正黑体_GBK"/>
                <w:b w:val="0"/>
                <w:bCs w:val="0"/>
                <w:sz w:val="24"/>
                <w:szCs w:val="24"/>
                <w:vertAlign w:val="baseline"/>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4"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序号</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线索名称</w:t>
            </w:r>
          </w:p>
        </w:tc>
        <w:tc>
          <w:tcPr>
            <w:tcW w:w="2335"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位置</w:t>
            </w:r>
          </w:p>
        </w:tc>
        <w:tc>
          <w:tcPr>
            <w:tcW w:w="2971"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类别（房屋、桥梁、墓葬、石刻/碑刻等）</w:t>
            </w:r>
          </w:p>
        </w:tc>
        <w:tc>
          <w:tcPr>
            <w:tcW w:w="1582"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jc w:val="center"/>
        </w:trPr>
        <w:tc>
          <w:tcPr>
            <w:tcW w:w="974"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1</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sz w:val="24"/>
                <w:szCs w:val="24"/>
                <w:vertAlign w:val="baseline"/>
                <w:lang w:val="en-US" w:eastAsia="zh-CN"/>
              </w:rPr>
            </w:pPr>
          </w:p>
        </w:tc>
        <w:tc>
          <w:tcPr>
            <w:tcW w:w="2335"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sz w:val="24"/>
                <w:szCs w:val="24"/>
                <w:vertAlign w:val="baseline"/>
                <w:lang w:val="en-US" w:eastAsia="zh-CN"/>
              </w:rPr>
            </w:pPr>
          </w:p>
        </w:tc>
        <w:tc>
          <w:tcPr>
            <w:tcW w:w="2971"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sz w:val="24"/>
                <w:szCs w:val="24"/>
                <w:vertAlign w:val="baseline"/>
                <w:lang w:val="en-US" w:eastAsia="zh-CN"/>
              </w:rPr>
            </w:pPr>
          </w:p>
        </w:tc>
        <w:tc>
          <w:tcPr>
            <w:tcW w:w="1582"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jc w:val="center"/>
        </w:trPr>
        <w:tc>
          <w:tcPr>
            <w:tcW w:w="974"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sz w:val="24"/>
                <w:szCs w:val="24"/>
                <w:vertAlign w:val="baseline"/>
                <w:lang w:val="en-US" w:eastAsia="zh-CN"/>
              </w:rPr>
            </w:pPr>
          </w:p>
        </w:tc>
        <w:tc>
          <w:tcPr>
            <w:tcW w:w="2335"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sz w:val="24"/>
                <w:szCs w:val="24"/>
                <w:vertAlign w:val="baseline"/>
                <w:lang w:val="en-US" w:eastAsia="zh-CN"/>
              </w:rPr>
            </w:pPr>
          </w:p>
        </w:tc>
        <w:tc>
          <w:tcPr>
            <w:tcW w:w="2971"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sz w:val="24"/>
                <w:szCs w:val="24"/>
                <w:vertAlign w:val="baseline"/>
                <w:lang w:val="en-US" w:eastAsia="zh-CN"/>
              </w:rPr>
            </w:pPr>
          </w:p>
        </w:tc>
        <w:tc>
          <w:tcPr>
            <w:tcW w:w="1582"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_GBK" w:hAnsi="方正仿宋_GBK" w:eastAsia="方正仿宋_GBK" w:cs="方正仿宋_GBK"/>
                <w:sz w:val="24"/>
                <w:szCs w:val="24"/>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方正仿宋_GBK" w:hAnsi="方正仿宋_GBK" w:cs="方正仿宋_GBK"/>
          <w:sz w:val="32"/>
          <w:szCs w:val="32"/>
          <w:lang w:val="en-US" w:eastAsia="zh-CN"/>
        </w:rPr>
      </w:pPr>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wZjQwYmE3YjUyZjVlMzUxOGFmZjNiMzc5M2VjZDcifQ=="/>
  </w:docVars>
  <w:rsids>
    <w:rsidRoot w:val="00000000"/>
    <w:rsid w:val="000D4ED4"/>
    <w:rsid w:val="00B26CBD"/>
    <w:rsid w:val="0B9C4809"/>
    <w:rsid w:val="21A22316"/>
    <w:rsid w:val="3AFC4616"/>
    <w:rsid w:val="43C4525A"/>
    <w:rsid w:val="496E1D68"/>
    <w:rsid w:val="50221E45"/>
    <w:rsid w:val="51F20F33"/>
    <w:rsid w:val="522230CF"/>
    <w:rsid w:val="68DB6AC1"/>
    <w:rsid w:val="F3FC8E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方正仿宋_GBK" w:cs="方正仿宋_GBK" w:asciiTheme="minorHAnsi" w:hAnsiTheme="minorHAnsi"/>
      <w:kern w:val="2"/>
      <w:sz w:val="32"/>
      <w:szCs w:val="3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2023-10-28T09:51:00Z</dcterms:created>
  <dc:creator>Administrator</dc:creator>
  <cp:lastModifiedBy>jlpqwlw</cp:lastModifiedBy>
  <cp:lastPrinted>2024-03-15T18:09:00Z</cp:lastPrinted>
  <dcterms:modified xsi:type="dcterms:W3CDTF">2024-03-18T16:41:13Z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05B5FD7CBBA84CBFA5AC4CA29E18407E_13</vt:lpwstr>
  </property>
</Properties>
</file>