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jc w:val="center"/>
        <w:textAlignment w:val="auto"/>
        <w:rPr>
          <w:rFonts w:ascii="方正小标宋_GBK" w:hAnsi="宋体" w:eastAsia="方正小标宋_GBK"/>
          <w:color w:val="000000"/>
          <w:sz w:val="44"/>
          <w:szCs w:val="44"/>
        </w:rPr>
      </w:pPr>
      <w:r>
        <w:rPr>
          <w:rFonts w:hint="eastAsia" w:ascii="方正小标宋_GBK" w:hAnsi="宋体" w:eastAsia="方正小标宋_GBK"/>
          <w:color w:val="000000"/>
          <w:sz w:val="44"/>
          <w:szCs w:val="44"/>
        </w:rPr>
        <w:t>重庆市九龙坡区体育局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jc w:val="center"/>
        <w:textAlignment w:val="auto"/>
        <w:rPr>
          <w:rFonts w:ascii="方正小标宋_GBK" w:hAnsi="宋体" w:eastAsia="方正小标宋_GBK"/>
          <w:color w:val="000000"/>
          <w:sz w:val="44"/>
          <w:szCs w:val="44"/>
        </w:rPr>
      </w:pPr>
      <w:r>
        <w:rPr>
          <w:rFonts w:hint="eastAsia" w:ascii="方正小标宋_GBK" w:hAnsi="宋体" w:eastAsia="方正小标宋_GBK"/>
          <w:color w:val="000000"/>
          <w:spacing w:val="-8"/>
          <w:sz w:val="44"/>
          <w:szCs w:val="44"/>
        </w:rPr>
        <w:t>关于202</w:t>
      </w:r>
      <w:r>
        <w:rPr>
          <w:rFonts w:hint="eastAsia" w:ascii="方正小标宋_GBK" w:hAnsi="宋体" w:eastAsia="方正小标宋_GBK"/>
          <w:color w:val="000000"/>
          <w:spacing w:val="-8"/>
          <w:sz w:val="44"/>
          <w:szCs w:val="44"/>
          <w:lang w:val="en-US" w:eastAsia="zh-CN"/>
        </w:rPr>
        <w:t>4</w:t>
      </w:r>
      <w:r>
        <w:rPr>
          <w:rFonts w:hint="eastAsia" w:ascii="方正小标宋_GBK" w:hAnsi="宋体" w:eastAsia="方正小标宋_GBK"/>
          <w:color w:val="000000"/>
          <w:spacing w:val="-8"/>
          <w:sz w:val="44"/>
          <w:szCs w:val="44"/>
        </w:rPr>
        <w:t>年九龙坡区体育彩票公益金筹集使用</w:t>
      </w:r>
      <w:r>
        <w:rPr>
          <w:rFonts w:hint="eastAsia" w:ascii="方正小标宋_GBK" w:hAnsi="宋体" w:eastAsia="方正小标宋_GBK"/>
          <w:color w:val="000000"/>
          <w:sz w:val="44"/>
          <w:szCs w:val="44"/>
        </w:rPr>
        <w:t>情况的公告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eastAsia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为贯彻落实《彩票管理条例》，根据《彩票管理条例实施细则》和《彩票公益金管理办法》的要求，现将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年九龙坡区体育彩票公益金筹集、使用情况公告如下。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outlineLvl w:val="0"/>
        <w:rPr>
          <w:rFonts w:ascii="Times New Roman" w:hAnsi="Times New Roman" w:eastAsia="方正黑体_GBK" w:cs="宋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黑体_GBK" w:cs="宋体"/>
          <w:color w:val="000000"/>
          <w:kern w:val="0"/>
          <w:sz w:val="32"/>
          <w:szCs w:val="32"/>
        </w:rPr>
        <w:t>一、体育彩票销售情况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年九龙坡区体育彩票销售额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86820.98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outlineLvl w:val="0"/>
        <w:rPr>
          <w:rFonts w:ascii="Times New Roman" w:hAnsi="Times New Roman" w:eastAsia="方正黑体_GBK" w:cs="宋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黑体_GBK" w:cs="宋体"/>
          <w:color w:val="000000"/>
          <w:kern w:val="0"/>
          <w:sz w:val="32"/>
          <w:szCs w:val="32"/>
        </w:rPr>
        <w:t>二、体育彩票公益金分配情况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年本级留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  <w:lang w:val="en-US" w:eastAsia="zh-CN"/>
        </w:rPr>
        <w:t>4206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万元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上年结转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部分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4708.28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万元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合计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8914.28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outlineLvl w:val="0"/>
        <w:rPr>
          <w:rFonts w:ascii="Times New Roman" w:hAnsi="Times New Roman" w:eastAsia="方正黑体_GBK" w:cs="宋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黑体_GBK" w:cs="宋体"/>
          <w:color w:val="000000"/>
          <w:kern w:val="0"/>
          <w:sz w:val="32"/>
          <w:szCs w:val="32"/>
        </w:rPr>
        <w:t>三、本级体育彩票公益金使用情况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年体育彩票全年使用共计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  <w:lang w:val="en-US" w:eastAsia="zh-CN"/>
        </w:rPr>
        <w:t>2429.93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万元。具体使用情况如下：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楷体_GBK" w:cs="宋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楷体_GBK" w:cs="宋体"/>
          <w:color w:val="000000"/>
          <w:kern w:val="0"/>
          <w:sz w:val="32"/>
          <w:szCs w:val="32"/>
        </w:rPr>
        <w:t>（一） 群众体育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1164.76</w:t>
      </w:r>
      <w:r>
        <w:rPr>
          <w:rFonts w:hint="eastAsia" w:ascii="Times New Roman" w:hAnsi="Times New Roman" w:eastAsia="方正楷体_GBK" w:cs="宋体"/>
          <w:color w:val="000000"/>
          <w:kern w:val="0"/>
          <w:sz w:val="32"/>
          <w:szCs w:val="32"/>
        </w:rPr>
        <w:t>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1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.援建和维护公共体育场地、设施和捐赠体育健身器材：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  <w:lang w:val="en-US" w:eastAsia="zh-CN"/>
        </w:rPr>
        <w:t>224.6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2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.资助群众体育组织和队伍建设：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60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3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.资助或组织开展全民健身活动：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830.16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黑体_GBK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4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.组织开展全民健身科学研究与宣传：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50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万元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楷体_GBK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楷体_GBK"/>
          <w:color w:val="000000"/>
          <w:kern w:val="0"/>
          <w:sz w:val="32"/>
          <w:szCs w:val="32"/>
        </w:rPr>
        <w:t>（二） 竞技体育：</w:t>
      </w:r>
      <w:r>
        <w:rPr>
          <w:rFonts w:hint="eastAsia" w:ascii="Times New Roman" w:hAnsi="Times New Roman" w:eastAsia="方正楷体_GBK"/>
          <w:color w:val="000000"/>
          <w:kern w:val="0"/>
          <w:sz w:val="32"/>
          <w:szCs w:val="32"/>
          <w:lang w:val="en-US" w:eastAsia="zh-CN"/>
        </w:rPr>
        <w:t>1177.11</w:t>
      </w:r>
      <w:r>
        <w:rPr>
          <w:rFonts w:hint="eastAsia" w:ascii="Times New Roman" w:hAnsi="Times New Roman" w:eastAsia="方正楷体_GBK"/>
          <w:color w:val="000000"/>
          <w:kern w:val="0"/>
          <w:sz w:val="32"/>
          <w:szCs w:val="32"/>
        </w:rPr>
        <w:t>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1.备战训练支持：320.28万元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2.赛事活动参赛支持：528.05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3.体育赛事组织支持：180万元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eastAsia="方正仿宋_GBK"/>
          <w:color w:val="000000"/>
          <w:kern w:val="0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.资助体育后备人才培养：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148.78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outlineLvl w:val="0"/>
        <w:rPr>
          <w:rFonts w:ascii="Times New Roman" w:hAnsi="Times New Roman" w:eastAsia="方正楷体_GBK" w:cs="方正仿宋_GBK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楷体_GBK" w:cs="方正仿宋_GBK"/>
          <w:color w:val="000000"/>
          <w:kern w:val="0"/>
          <w:sz w:val="32"/>
          <w:szCs w:val="32"/>
        </w:rPr>
        <w:t>（三）体育产业：</w:t>
      </w:r>
      <w:r>
        <w:rPr>
          <w:rFonts w:hint="eastAsia" w:ascii="Times New Roman" w:hAnsi="Times New Roman" w:eastAsia="方正楷体_GBK"/>
          <w:color w:val="000000"/>
          <w:kern w:val="0"/>
          <w:sz w:val="32"/>
          <w:szCs w:val="32"/>
          <w:lang w:val="en-US" w:eastAsia="zh-CN"/>
        </w:rPr>
        <w:t>88.06</w:t>
      </w:r>
      <w:r>
        <w:rPr>
          <w:rFonts w:hint="eastAsia" w:ascii="Times New Roman" w:hAnsi="Times New Roman" w:eastAsia="方正楷体_GBK" w:cs="方正仿宋_GBK"/>
          <w:color w:val="000000"/>
          <w:kern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outlineLvl w:val="0"/>
        <w:rPr>
          <w:rFonts w:ascii="Times New Roman" w:hAnsi="Times New Roman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</w:rPr>
        <w:t>结存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val="en-US" w:eastAsia="zh-CN"/>
        </w:rPr>
        <w:t>6484.35</w:t>
      </w: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</w:rPr>
        <w:t>万元。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/>
          <w:color w:val="000000"/>
        </w:rPr>
      </w:pPr>
      <w:r>
        <w:rPr>
          <w:rFonts w:hint="eastAsia" w:ascii="Times New Roman" w:hAnsi="Times New Roman"/>
          <w:color w:val="000000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480" w:firstLineChars="1400"/>
        <w:jc w:val="left"/>
        <w:textAlignment w:val="auto"/>
        <w:rPr>
          <w:rFonts w:hint="eastAsia" w:ascii="Times New Roman" w:hAnsi="Times New Roman" w:eastAsia="方正仿宋_GBK" w:cs="宋体"/>
          <w:color w:val="000000"/>
          <w:kern w:val="0"/>
          <w:sz w:val="32"/>
          <w:szCs w:val="22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22"/>
        </w:rPr>
        <w:t>重庆市九龙坡区体育局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right"/>
        <w:textAlignment w:val="auto"/>
        <w:rPr>
          <w:rFonts w:hint="eastAsia" w:ascii="Times New Roman" w:hAnsi="Times New Roman" w:eastAsia="方正仿宋_GBK" w:cs="宋体"/>
          <w:color w:val="000000"/>
          <w:spacing w:val="-23"/>
          <w:kern w:val="0"/>
          <w:sz w:val="32"/>
          <w:szCs w:val="22"/>
          <w:lang w:eastAsia="zh-CN"/>
        </w:rPr>
      </w:pPr>
      <w:r>
        <w:rPr>
          <w:rFonts w:hint="eastAsia" w:ascii="Times New Roman" w:hAnsi="Times New Roman" w:eastAsia="方正仿宋_GBK" w:cs="宋体"/>
          <w:color w:val="000000"/>
          <w:spacing w:val="-23"/>
          <w:kern w:val="0"/>
          <w:sz w:val="32"/>
          <w:szCs w:val="22"/>
          <w:lang w:eastAsia="zh-CN"/>
        </w:rPr>
        <w:t>重庆市九龙坡区文化和旅游发展委员会（代章）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0" w:firstLineChars="1500"/>
        <w:jc w:val="left"/>
        <w:textAlignment w:val="auto"/>
        <w:rPr>
          <w:rFonts w:ascii="Times New Roman" w:hAnsi="Times New Roman" w:eastAsia="方正仿宋_GBK"/>
          <w:color w:val="000000"/>
          <w:kern w:val="0"/>
          <w:sz w:val="32"/>
          <w:szCs w:val="22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22"/>
        </w:rPr>
        <w:t>202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22"/>
          <w:lang w:val="en-US" w:eastAsia="zh-CN"/>
        </w:rPr>
        <w:t>5</w:t>
      </w:r>
      <w:r>
        <w:rPr>
          <w:rFonts w:ascii="Times New Roman" w:hAnsi="Times New Roman" w:eastAsia="方正仿宋_GBK"/>
          <w:color w:val="000000"/>
          <w:kern w:val="0"/>
          <w:sz w:val="32"/>
          <w:szCs w:val="22"/>
        </w:rPr>
        <w:t>年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22"/>
          <w:lang w:val="en-US" w:eastAsia="zh-CN"/>
        </w:rPr>
        <w:t>6</w:t>
      </w:r>
      <w:r>
        <w:rPr>
          <w:rFonts w:ascii="Times New Roman" w:hAnsi="Times New Roman" w:eastAsia="方正仿宋_GBK"/>
          <w:color w:val="000000"/>
          <w:kern w:val="0"/>
          <w:sz w:val="32"/>
          <w:szCs w:val="22"/>
        </w:rPr>
        <w:t>月</w:t>
      </w:r>
      <w:r>
        <w:rPr>
          <w:rFonts w:hint="eastAsia" w:eastAsia="方正仿宋_GBK"/>
          <w:color w:val="000000"/>
          <w:kern w:val="0"/>
          <w:sz w:val="32"/>
          <w:szCs w:val="22"/>
          <w:lang w:val="en-US" w:eastAsia="zh-CN"/>
        </w:rPr>
        <w:t>30</w:t>
      </w:r>
      <w:r>
        <w:rPr>
          <w:rFonts w:ascii="Times New Roman" w:hAnsi="Times New Roman" w:eastAsia="方正仿宋_GBK"/>
          <w:color w:val="000000"/>
          <w:kern w:val="0"/>
          <w:sz w:val="32"/>
          <w:szCs w:val="22"/>
        </w:rPr>
        <w:t>日</w:t>
      </w:r>
    </w:p>
    <w:p>
      <w:pPr>
        <w:pStyle w:val="8"/>
        <w:rPr>
          <w:rFonts w:hint="eastAsia" w:ascii="Times New Roman" w:hAnsi="Times New Roman"/>
        </w:rPr>
      </w:pPr>
    </w:p>
    <w:p/>
    <w:sectPr>
      <w:footerReference r:id="rId3" w:type="default"/>
      <w:footerReference r:id="rId4" w:type="even"/>
      <w:pgSz w:w="11906" w:h="16838"/>
      <w:pgMar w:top="2098" w:right="1531" w:bottom="1984" w:left="1531" w:header="851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507"/>
        <w:tab w:val="right" w:pos="9014"/>
      </w:tabs>
      <w:jc w:val="right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tab/>
    </w:r>
    <w:r>
      <w:rPr>
        <w:rFonts w:asciiTheme="minorEastAsia" w:hAnsiTheme="minorEastAsia" w:eastAsiaTheme="minorEastAsia"/>
        <w:sz w:val="28"/>
        <w:szCs w:val="28"/>
      </w:rPr>
      <w:tab/>
    </w:r>
    <w:r>
      <w:rPr>
        <w:rFonts w:hint="eastAsia" w:asciiTheme="minorEastAsia" w:hAnsiTheme="minorEastAsia" w:eastAsiaTheme="minorEastAsia"/>
        <w:sz w:val="28"/>
        <w:szCs w:val="28"/>
      </w:rPr>
      <w:t xml:space="preserve">— </w:t>
    </w:r>
    <w:sdt>
      <w:sdtPr>
        <w:rPr>
          <w:rFonts w:asciiTheme="minorEastAsia" w:hAnsiTheme="minorEastAsia" w:eastAsiaTheme="minorEastAsia"/>
          <w:sz w:val="28"/>
          <w:szCs w:val="28"/>
        </w:rPr>
        <w:id w:val="-842778534"/>
        <w:docPartObj>
          <w:docPartGallery w:val="autotext"/>
        </w:docPartObj>
      </w:sdtPr>
      <w:sdtEndPr>
        <w:rPr>
          <w:rFonts w:asciiTheme="minorEastAsia" w:hAnsiTheme="minorEastAsia" w:eastAsiaTheme="minorEastAsia"/>
          <w:sz w:val="28"/>
          <w:szCs w:val="28"/>
        </w:rPr>
      </w:sdtEndPr>
      <w:sdtContent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1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Theme="minorEastAsia" w:hAnsiTheme="minorEastAsia" w:eastAsiaTheme="minorEastAsia"/>
        <w:sz w:val="28"/>
        <w:szCs w:val="28"/>
      </w:rPr>
    </w:pPr>
    <w:r>
      <w:rPr>
        <w:rFonts w:hint="eastAsia" w:asciiTheme="minorEastAsia" w:hAnsiTheme="minorEastAsia" w:eastAsiaTheme="minorEastAsia"/>
        <w:sz w:val="28"/>
        <w:szCs w:val="28"/>
      </w:rPr>
      <w:t xml:space="preserve">— </w:t>
    </w:r>
    <w:sdt>
      <w:sdtPr>
        <w:rPr>
          <w:rFonts w:asciiTheme="minorEastAsia" w:hAnsiTheme="minorEastAsia" w:eastAsiaTheme="minorEastAsia"/>
          <w:sz w:val="28"/>
          <w:szCs w:val="28"/>
        </w:rPr>
        <w:id w:val="1336339911"/>
        <w:docPartObj>
          <w:docPartGallery w:val="autotext"/>
        </w:docPartObj>
      </w:sdtPr>
      <w:sdtEndPr>
        <w:rPr>
          <w:rFonts w:asciiTheme="minorEastAsia" w:hAnsiTheme="minorEastAsia" w:eastAsiaTheme="minorEastAsia"/>
          <w:sz w:val="28"/>
          <w:szCs w:val="28"/>
        </w:rPr>
      </w:sdtEndPr>
      <w:sdtContent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629"/>
    <w:rsid w:val="004364BC"/>
    <w:rsid w:val="007E6A5E"/>
    <w:rsid w:val="00817FCA"/>
    <w:rsid w:val="00E71629"/>
    <w:rsid w:val="30470193"/>
    <w:rsid w:val="346F2095"/>
    <w:rsid w:val="42885CA1"/>
    <w:rsid w:val="BDFA5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qFormat/>
    <w:uiPriority w:val="0"/>
    <w:pPr>
      <w:spacing w:line="460" w:lineRule="exact"/>
      <w:ind w:firstLine="640" w:firstLineChars="200"/>
    </w:pPr>
    <w:rPr>
      <w:rFonts w:ascii="仿宋_GB2312" w:eastAsia="仿宋_GB2312"/>
      <w:sz w:val="32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缩进 Char"/>
    <w:basedOn w:val="6"/>
    <w:link w:val="2"/>
    <w:qFormat/>
    <w:uiPriority w:val="0"/>
    <w:rPr>
      <w:rFonts w:ascii="仿宋_GB2312" w:hAnsi="Times New Roman" w:eastAsia="仿宋_GB2312" w:cs="Times New Roman"/>
      <w:sz w:val="32"/>
      <w:szCs w:val="24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kern w:val="0"/>
      <w:sz w:val="24"/>
      <w:szCs w:val="24"/>
      <w:lang w:val="en-US" w:eastAsia="zh-CN" w:bidi="ar-SA"/>
    </w:rPr>
  </w:style>
  <w:style w:type="character" w:customStyle="1" w:styleId="9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3</Pages>
  <Words>448</Words>
  <Characters>560</Characters>
  <Lines>4</Lines>
  <Paragraphs>1</Paragraphs>
  <TotalTime>41</TotalTime>
  <ScaleCrop>false</ScaleCrop>
  <LinksUpToDate>false</LinksUpToDate>
  <CharactersWithSpaces>586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2024-05-27T16:20:00Z</dcterms:created>
  <dc:creator>邹莉华</dc:creator>
  <cp:lastModifiedBy>jlpqwlw</cp:lastModifiedBy>
  <cp:lastPrinted>2025-06-25T09:39:00Z</cp:lastPrinted>
  <dcterms:modified xsi:type="dcterms:W3CDTF">2025-06-30T18:29:29Z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eyJoZGlkIjoiOGNkZGVjNmNiZGY0ODk3ZGNmMTM0MzA2NmI1NTcyNjAifQ==</vt:lpwstr>
  </property>
  <property fmtid="{D5CDD505-2E9C-101B-9397-08002B2CF9AE}" pid="3" name="KSOProductBuildVer">
    <vt:lpwstr>2052-11.8.2.10912</vt:lpwstr>
  </property>
  <property fmtid="{D5CDD505-2E9C-101B-9397-08002B2CF9AE}" pid="4" name="ICV">
    <vt:lpwstr>213903942E4D44978EC7F3B826C1C653_13</vt:lpwstr>
  </property>
</Properties>
</file>