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660D32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eastAsia="方正小标宋_GBK" w:cs="方正小标宋_GBK"/>
          <w:color w:val="000000"/>
          <w:sz w:val="44"/>
          <w:szCs w:val="44"/>
          <w:lang w:eastAsia="zh-CN"/>
        </w:rPr>
      </w:pPr>
      <w:r>
        <w:rPr>
          <w:rFonts w:hint="eastAsia" w:eastAsia="方正小标宋_GBK" w:cs="方正小标宋_GBK"/>
          <w:color w:val="000000"/>
          <w:sz w:val="44"/>
          <w:szCs w:val="44"/>
          <w:lang w:eastAsia="zh-CN"/>
        </w:rPr>
        <w:t>重庆市九龙坡区卫生健康委员会</w:t>
      </w:r>
    </w:p>
    <w:p w14:paraId="103CDE3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eastAsia="方正小标宋_GBK" w:cs="方正小标宋_GBK"/>
          <w:color w:val="000000"/>
          <w:sz w:val="44"/>
          <w:szCs w:val="44"/>
        </w:rPr>
      </w:pPr>
      <w:r>
        <w:rPr>
          <w:rFonts w:hint="eastAsia" w:eastAsia="方正小标宋_GBK" w:cs="方正小标宋_GBK"/>
          <w:color w:val="000000"/>
          <w:sz w:val="44"/>
          <w:szCs w:val="44"/>
        </w:rPr>
        <w:t>202</w:t>
      </w:r>
      <w:r>
        <w:rPr>
          <w:rFonts w:hint="eastAsia" w:eastAsia="方正小标宋_GBK" w:cs="方正小标宋_GBK"/>
          <w:color w:val="000000"/>
          <w:sz w:val="44"/>
          <w:szCs w:val="44"/>
          <w:lang w:val="en-US" w:eastAsia="zh-CN"/>
        </w:rPr>
        <w:t>4</w:t>
      </w:r>
      <w:r>
        <w:rPr>
          <w:rFonts w:hint="eastAsia" w:eastAsia="方正小标宋_GBK" w:cs="方正小标宋_GBK"/>
          <w:color w:val="000000"/>
          <w:sz w:val="44"/>
          <w:szCs w:val="44"/>
        </w:rPr>
        <w:t>年政府信息公开工作年度报告</w:t>
      </w:r>
    </w:p>
    <w:p w14:paraId="786E3AD7">
      <w:pPr>
        <w:shd w:val="clear"/>
        <w:spacing w:line="600" w:lineRule="exact"/>
        <w:ind w:firstLine="640" w:firstLineChars="200"/>
        <w:rPr>
          <w:color w:val="000000"/>
          <w:szCs w:val="32"/>
        </w:rPr>
      </w:pPr>
    </w:p>
    <w:p w14:paraId="3D7BAE94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eastAsia="方正黑体_GBK" w:cs="方正黑体_GBK"/>
          <w:color w:val="000000"/>
          <w:szCs w:val="32"/>
        </w:rPr>
      </w:pPr>
      <w:r>
        <w:rPr>
          <w:rFonts w:hint="eastAsia" w:eastAsia="方正黑体_GBK" w:cs="方正黑体_GBK"/>
          <w:color w:val="000000"/>
          <w:szCs w:val="32"/>
          <w:lang w:eastAsia="zh-CN"/>
        </w:rPr>
        <w:t>一、</w:t>
      </w:r>
      <w:r>
        <w:rPr>
          <w:rFonts w:hint="eastAsia" w:eastAsia="方正黑体_GBK" w:cs="方正黑体_GBK"/>
          <w:color w:val="000000"/>
          <w:szCs w:val="32"/>
        </w:rPr>
        <w:t>总体情况</w:t>
      </w:r>
    </w:p>
    <w:p w14:paraId="07B08F37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2024年，九龙坡区卫生健康委认真贯彻实施《中华人民共和国政府信息公开条例》，围绕本部门工作要点的重点任务、重点领域和重点指标，坚持以公开为常态、不公开为例外，聚焦社会热点，紧贴群众需求，不断优化信息公开流程，丰富信息公开内容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推动卫生健康领域政府信息公开工作迈上新台阶。</w:t>
      </w:r>
    </w:p>
    <w:p w14:paraId="233789B3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</w:rPr>
        <w:t>（一）主动公开工作情况</w:t>
      </w:r>
    </w:p>
    <w:p w14:paraId="2635AF97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hint="eastAsia" w:ascii="方正仿宋_GBK" w:hAnsi="方正仿宋_GBK" w:eastAsia="方正仿宋_GBK" w:cs="方正仿宋_GBK"/>
          <w:color w:val="000000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全年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eastAsia="zh-CN"/>
        </w:rPr>
        <w:t>政府官网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发布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公开</w:t>
      </w:r>
      <w:r>
        <w:rPr>
          <w:rFonts w:hint="eastAsia" w:cs="Times New Roman"/>
          <w:sz w:val="32"/>
          <w:szCs w:val="32"/>
          <w:lang w:val="en-US" w:eastAsia="zh-CN"/>
        </w:rPr>
        <w:t>政务信息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行政许可</w:t>
      </w:r>
      <w:r>
        <w:rPr>
          <w:rFonts w:hint="eastAsia" w:cs="Times New Roman"/>
          <w:sz w:val="32"/>
          <w:szCs w:val="32"/>
          <w:lang w:val="en-US" w:eastAsia="zh-CN"/>
        </w:rPr>
        <w:t>、服务指南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等信息共计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328篇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次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，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eastAsia="zh-CN"/>
        </w:rPr>
        <w:t>“九龙卫生健康”微信公众号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对外发布信息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366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次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确保工作进展和政策要求及时公开到位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 w14:paraId="434399B6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</w:rPr>
        <w:t>（二）依申请公开工作情况</w:t>
      </w:r>
    </w:p>
    <w:p w14:paraId="058100AD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hint="eastAsia" w:ascii="Times New Roman" w:hAnsi="Times New Roman" w:cs="方正仿宋_GBK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cs="方正仿宋_GBK"/>
          <w:color w:val="000000"/>
          <w:sz w:val="32"/>
          <w:szCs w:val="32"/>
          <w:lang w:eastAsia="zh-CN"/>
        </w:rPr>
        <w:t>规范受理依申请公开信息流程与机制，并按标准答复告知，全年依法依规受理政府信息公开申请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eastAsia="zh-CN"/>
        </w:rPr>
        <w:t>件，其中予以公开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eastAsia="zh-CN"/>
        </w:rPr>
        <w:t>件，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val="en-US" w:eastAsia="zh-CN"/>
        </w:rPr>
        <w:t>部分公开3件，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eastAsia="zh-CN"/>
        </w:rPr>
        <w:t>属于四类过程性信息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val="en-US" w:eastAsia="zh-CN"/>
        </w:rPr>
        <w:t>不予公开1件</w:t>
      </w:r>
      <w:r>
        <w:rPr>
          <w:rFonts w:hint="eastAsia" w:ascii="Times New Roman" w:hAnsi="Times New Roman" w:cs="方正仿宋_GBK"/>
          <w:color w:val="000000"/>
          <w:sz w:val="32"/>
          <w:szCs w:val="32"/>
          <w:lang w:eastAsia="zh-CN"/>
        </w:rPr>
        <w:t>，均在法定期限内予以答复，未发生因政务公开工作引发的行政复议和行政诉讼。</w:t>
      </w:r>
    </w:p>
    <w:p w14:paraId="327CC9D8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</w:rPr>
        <w:t>（三）政府信息管理</w:t>
      </w:r>
    </w:p>
    <w:p w14:paraId="5592C176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一是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严格执行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我市、区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政府信息公开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相关工作规范及要求，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做好日常公文类信息公开属性源头认定和发布审查工作，加强信息公开保密审查。</w:t>
      </w:r>
      <w:r>
        <w:rPr>
          <w:rFonts w:hint="default" w:ascii="Times New Roman" w:hAnsi="Times New Roman" w:eastAsia="方正仿宋_GBK" w:cs="方正仿宋_GBK"/>
          <w:color w:val="000000"/>
          <w:sz w:val="32"/>
          <w:szCs w:val="32"/>
        </w:rPr>
        <w:t>二是加强政策解读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，</w:t>
      </w:r>
      <w:r>
        <w:rPr>
          <w:rFonts w:hint="default" w:ascii="Times New Roman" w:hAnsi="Times New Roman" w:eastAsia="方正仿宋_GBK" w:cs="方正仿宋_GBK"/>
          <w:color w:val="000000"/>
          <w:sz w:val="32"/>
          <w:szCs w:val="32"/>
        </w:rPr>
        <w:t>积极做好行政规范性文件解读工作，按照“谁起草谁解读”的原则，确保每个行政规范性文件都有对应解读。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全年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发布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行政规范性文件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件，废止行政规范性文件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件，现行有效的行政规范性文件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件。</w:t>
      </w:r>
    </w:p>
    <w:p w14:paraId="6CEDF071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</w:rPr>
        <w:t>（四）平台建设</w:t>
      </w:r>
    </w:p>
    <w:p w14:paraId="6DD357D1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hint="eastAsia" w:ascii="Times New Roman" w:hAnsi="Times New Roman" w:eastAsia="方正仿宋_GBK" w:cs="方正仿宋_GBK"/>
          <w:color w:val="FF0000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进一步加强对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九龙坡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区卫生健康委网站和政务新媒体的建设管理，不断完善委员会门户网站栏目，涉及功能升级、便民服务等平台建设。充分发挥门户网站发布信息、解读政策、回应关切、引导舆论的功能。</w:t>
      </w:r>
    </w:p>
    <w:p w14:paraId="7C7CA17F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hint="eastAsia" w:ascii="方正楷体_GBK" w:hAnsi="方正楷体_GBK" w:eastAsia="方正楷体_GBK" w:cs="方正楷体_GBK"/>
          <w:color w:val="000000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Cs w:val="32"/>
        </w:rPr>
        <w:t>（五）监督保障</w:t>
      </w:r>
    </w:p>
    <w:p w14:paraId="211B9774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一是根据工作安排及时调整政务公开工作领导小组及职责，进一步理顺和完善领导体制、工作机制。二是持续加强对政府信息公开工作的日常指导和监督检查，继续将政务公开评价指标纳入年度绩效考核。</w:t>
      </w:r>
    </w:p>
    <w:p w14:paraId="0F547545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eastAsia="方正黑体_GBK" w:cs="方正黑体_GBK"/>
          <w:color w:val="000000"/>
          <w:szCs w:val="32"/>
        </w:rPr>
      </w:pPr>
      <w:r>
        <w:rPr>
          <w:rFonts w:hint="eastAsia" w:eastAsia="方正黑体_GBK" w:cs="方正黑体_GBK"/>
          <w:color w:val="000000"/>
          <w:szCs w:val="32"/>
        </w:rPr>
        <w:t>二、主动公开政府信息情况</w:t>
      </w:r>
    </w:p>
    <w:tbl>
      <w:tblPr>
        <w:tblStyle w:val="7"/>
        <w:tblW w:w="9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7C2B4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B619F33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第二十条第（一）项</w:t>
            </w:r>
          </w:p>
        </w:tc>
      </w:tr>
      <w:tr w14:paraId="05794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51F00F6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D9DF50F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本年制发件数</w:t>
            </w:r>
          </w:p>
        </w:tc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BCF4F07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本年废止件数</w:t>
            </w:r>
          </w:p>
        </w:tc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2241190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现行有效件数</w:t>
            </w:r>
          </w:p>
        </w:tc>
      </w:tr>
      <w:tr w14:paraId="0AD23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0D8E16D">
            <w:pPr>
              <w:widowControl/>
              <w:shd w:val="clear"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规章</w:t>
            </w:r>
          </w:p>
        </w:tc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3D2AB79">
            <w:pPr>
              <w:widowControl/>
              <w:shd w:val="clear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66E3F9A">
            <w:pPr>
              <w:widowControl/>
              <w:shd w:val="clear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3A67984">
            <w:pPr>
              <w:widowControl/>
              <w:shd w:val="clear"/>
              <w:jc w:val="center"/>
              <w:rPr>
                <w:rFonts w:hint="eastAsia" w:eastAsia="等线"/>
                <w:color w:val="auto"/>
                <w:lang w:val="en-US" w:eastAsia="zh-CN"/>
              </w:rPr>
            </w:pPr>
            <w:r>
              <w:rPr>
                <w:rFonts w:hint="eastAsia" w:eastAsia="等线" w:cs="Calibri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 w14:paraId="50D3B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8D10581">
            <w:pPr>
              <w:widowControl/>
              <w:shd w:val="clear"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行政规范性文件</w:t>
            </w:r>
          </w:p>
        </w:tc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E22DFE3">
            <w:pPr>
              <w:widowControl/>
              <w:shd w:val="clear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5D055CFA">
            <w:pPr>
              <w:widowControl/>
              <w:shd w:val="clear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3159C22">
            <w:pPr>
              <w:widowControl/>
              <w:shd w:val="clear"/>
              <w:jc w:val="center"/>
              <w:rPr>
                <w:rFonts w:hint="default" w:eastAsia="等线"/>
                <w:color w:val="auto"/>
                <w:lang w:val="en-US" w:eastAsia="zh-CN"/>
              </w:rPr>
            </w:pPr>
            <w:r>
              <w:rPr>
                <w:rFonts w:hint="eastAsia" w:eastAsia="等线" w:cs="Calibri"/>
                <w:color w:val="auto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</w:tr>
      <w:tr w14:paraId="0EF00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4233253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第二十条第（五）项</w:t>
            </w:r>
          </w:p>
        </w:tc>
      </w:tr>
      <w:tr w14:paraId="4CE31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4AB8FA0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BC729CC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本年处理决定数量</w:t>
            </w:r>
          </w:p>
        </w:tc>
      </w:tr>
      <w:tr w14:paraId="5CE52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E62297F">
            <w:pPr>
              <w:widowControl/>
              <w:shd w:val="clear"/>
              <w:jc w:val="left"/>
              <w:rPr>
                <w:color w:val="auto"/>
                <w:highlight w:val="none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highlight w:val="none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385E14D8">
            <w:pPr>
              <w:widowControl/>
              <w:shd w:val="clear"/>
              <w:jc w:val="center"/>
              <w:rPr>
                <w:rFonts w:hint="default" w:eastAsia="等线"/>
                <w:color w:val="auto"/>
                <w:highlight w:val="none"/>
                <w:lang w:val="en-US" w:eastAsia="zh-CN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highlight w:val="none"/>
                <w:lang w:val="en-US" w:eastAsia="zh-CN" w:bidi="ar"/>
              </w:rPr>
              <w:t>10052</w:t>
            </w:r>
          </w:p>
        </w:tc>
      </w:tr>
      <w:tr w14:paraId="12274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EE9467A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第二十条第（六）项</w:t>
            </w:r>
          </w:p>
        </w:tc>
      </w:tr>
      <w:tr w14:paraId="37F7D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4DBFBAE6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7EC8B6D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本年处理决定数量</w:t>
            </w:r>
          </w:p>
        </w:tc>
      </w:tr>
      <w:tr w14:paraId="4D1B1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7E4A69F">
            <w:pPr>
              <w:widowControl/>
              <w:shd w:val="clear"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6AF101A">
            <w:pPr>
              <w:widowControl/>
              <w:shd w:val="clear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val="en-US" w:eastAsia="zh-CN" w:bidi="ar"/>
              </w:rPr>
              <w:t>62</w:t>
            </w:r>
          </w:p>
        </w:tc>
      </w:tr>
      <w:tr w14:paraId="7FA4F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1545E254">
            <w:pPr>
              <w:widowControl/>
              <w:shd w:val="clear"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56747A7">
            <w:pPr>
              <w:widowControl/>
              <w:shd w:val="clear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78E8B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7A65E441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第二十条第（八）项</w:t>
            </w:r>
          </w:p>
        </w:tc>
      </w:tr>
      <w:tr w14:paraId="7DD89A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0B4C0AB6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6A5D777E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本年收费金额（单位：万元）</w:t>
            </w:r>
          </w:p>
        </w:tc>
      </w:tr>
      <w:tr w14:paraId="6FED7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B8230D7">
            <w:pPr>
              <w:widowControl/>
              <w:shd w:val="clear"/>
              <w:jc w:val="left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shd w:val="clear" w:color="auto" w:fill="auto"/>
            <w:noWrap w:val="0"/>
            <w:tcMar>
              <w:left w:w="57" w:type="dxa"/>
              <w:right w:w="57" w:type="dxa"/>
            </w:tcMar>
            <w:vAlign w:val="center"/>
          </w:tcPr>
          <w:p w14:paraId="2D9B902B">
            <w:pPr>
              <w:shd w:val="clear"/>
              <w:jc w:val="center"/>
              <w:rPr>
                <w:rFonts w:hint="eastAsia" w:eastAsia="方正仿宋_GBK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val="en-US" w:eastAsia="zh-CN" w:bidi="ar"/>
              </w:rPr>
              <w:t>0</w:t>
            </w:r>
          </w:p>
        </w:tc>
      </w:tr>
    </w:tbl>
    <w:p w14:paraId="0A4DEC8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方正黑体_GBK" w:cs="方正黑体_GBK"/>
          <w:color w:val="000000"/>
          <w:szCs w:val="32"/>
        </w:rPr>
      </w:pPr>
      <w:r>
        <w:rPr>
          <w:rFonts w:hint="eastAsia" w:eastAsia="方正黑体_GBK" w:cs="方正黑体_GBK"/>
          <w:color w:val="000000"/>
          <w:szCs w:val="32"/>
        </w:rPr>
        <w:t>三、收到和处理政府信息公开申请情况</w:t>
      </w:r>
    </w:p>
    <w:tbl>
      <w:tblPr>
        <w:tblStyle w:val="7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23757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4A3F7C08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eastAsia="楷体" w:cs="楷体"/>
                <w:color w:val="000000"/>
                <w:kern w:val="0"/>
                <w:sz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 w14:paraId="7903D9A8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申请人情况</w:t>
            </w:r>
          </w:p>
        </w:tc>
      </w:tr>
      <w:tr w14:paraId="7F57F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3A82822E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1CF1E17D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noWrap w:val="0"/>
            <w:tcMar>
              <w:left w:w="57" w:type="dxa"/>
              <w:right w:w="57" w:type="dxa"/>
            </w:tcMar>
            <w:vAlign w:val="center"/>
          </w:tcPr>
          <w:p w14:paraId="5739A536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08D12061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总计</w:t>
            </w:r>
          </w:p>
        </w:tc>
      </w:tr>
      <w:tr w14:paraId="7AAB4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BCAE405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2370FD0C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AF868F4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商业</w:t>
            </w:r>
          </w:p>
          <w:p w14:paraId="4E036F2C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企业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671AE2E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科研</w:t>
            </w:r>
          </w:p>
          <w:p w14:paraId="62206B80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机构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34C8D12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社会公益组织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FA839B8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法律服务机构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EFA0B1F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EEC36BA">
            <w:pPr>
              <w:shd w:val="clear"/>
              <w:rPr>
                <w:color w:val="000000"/>
                <w:sz w:val="24"/>
                <w:szCs w:val="24"/>
              </w:rPr>
            </w:pPr>
          </w:p>
        </w:tc>
      </w:tr>
      <w:tr w14:paraId="2DF7A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AB66B6E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2CD9BC8">
            <w:pPr>
              <w:widowControl/>
              <w:shd w:val="clear"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9A848B0">
            <w:pPr>
              <w:widowControl/>
              <w:shd w:val="clear"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DF28BF4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A065A53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490752B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E8246B4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6550E608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6</w:t>
            </w:r>
          </w:p>
        </w:tc>
      </w:tr>
      <w:tr w14:paraId="497F5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53BA4EA6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EFC47C5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725F939">
            <w:pPr>
              <w:widowControl/>
              <w:shd w:val="clear"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A111687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C50E297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22BD3DE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C244F3C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65E9038A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3C584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534E98CC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1A49B619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（一）予以公开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18AE5B1">
            <w:pPr>
              <w:widowControl/>
              <w:shd w:val="clear"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753EFC9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483495B">
            <w:pPr>
              <w:widowControl/>
              <w:shd w:val="clear"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D81001C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5251869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65FFECA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738017C0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2</w:t>
            </w:r>
          </w:p>
        </w:tc>
      </w:tr>
      <w:tr w14:paraId="413A8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75680E9E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4FEACF83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（二）部分公开</w:t>
            </w:r>
            <w:r>
              <w:rPr>
                <w:rFonts w:eastAsia="楷体" w:cs="楷体"/>
                <w:color w:val="000000"/>
                <w:kern w:val="0"/>
                <w:sz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1B3AAF7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AD15683">
            <w:pPr>
              <w:widowControl/>
              <w:shd w:val="clear"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7FF2F5E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C687A76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6F2029D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FE5AD15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520C25D8">
            <w:pPr>
              <w:widowControl/>
              <w:shd w:val="clear"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3</w:t>
            </w:r>
          </w:p>
        </w:tc>
      </w:tr>
      <w:tr w14:paraId="57DC8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2AE8B47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248779CD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（三）不予公开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34EBB766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1.属于国家秘密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9F87D49">
            <w:pPr>
              <w:widowControl/>
              <w:shd w:val="clear"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FDCC834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5A45FB0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95D5967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69C892F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15E76E1">
            <w:pPr>
              <w:widowControl/>
              <w:shd w:val="clear"/>
              <w:jc w:val="center"/>
              <w:rPr>
                <w:rFonts w:hint="eastAsia" w:eastAsia="等线"/>
                <w:color w:val="000000"/>
                <w:lang w:val="en-US" w:eastAsia="zh-CN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59575FAD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4C448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7BC1020B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5756EE4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1A0F4B1D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16CDAB8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5996555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9F32A37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8F79F55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0A07E47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88D5738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12835135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11176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26474F7A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8C0EA3D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600E75CC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3.危及“三安全一稳定”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229D43C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D7A3A10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7374CCE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CCAF85C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3D68B44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9FE4E8C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4685C6F8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672DE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F9DA549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BA9274D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1D43F514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4.保护第三方合法权益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DDCD097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7E70E8E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171CC3B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CD0FBFE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1753B0D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FD8613D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7B8AC50A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4A35E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6B546BE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7E203CC8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405F2A5A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5.属于三类内部事务信息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852B033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AF89DDD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0D22F1D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7BBA453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18BC96B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1241B05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1703E785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366EB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BE56BAA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D7B6426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5F38E2FC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6.属于四类过程性信息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E1691DA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46F215C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1A6E1A0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9A2B53D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AA2F316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847701F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28F44C4B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</w:tr>
      <w:tr w14:paraId="0DEF0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25BC77E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F169F42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23783E19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7.属于行政执法案卷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E5AD2D8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3F253A6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6EF649E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229741E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A0B628E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91E84CB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2147202B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66E67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0B06371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78DA77E3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67AC4A6D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8.属于行政查询事项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46BE549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6186234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3721DF7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2748C50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2AA518F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CF31AC6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64E5AEE8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16E81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8268B7B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2C66AAED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（四）无法提供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210D2F65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F40C983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51BEB13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B83FB13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EEED21A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E5A9930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D024E84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554E388A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15D56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76559FE6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E3850BA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3E87615E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119E239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7D39E18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BBBFF4B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1D8C125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1A62970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62E0D7C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55BE4E16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66355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2ACF8641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71EA4BA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01715FC6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39CADF5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4670275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2972AFE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275F7D7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86D636B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C7A5299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31FE4C23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607CE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205BE7DE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1A32CC8E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（五）不予处理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693ADD21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1.信访举报投诉类申请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04DCCC0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1D9EB9A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6DA9F07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605DA62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9E795E5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AD7EAA6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1B7329BA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479F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582329D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363C6FC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11DFDF37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2.重复申请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9B2D1DC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FA73F90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7D689AD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91DAC3A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21345DE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3631BB3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728D4902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057E2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6D51099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46359AA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46AEF1B7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3.要求提供公开出版物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35D90FA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3BBE07B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D77CC56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FF53842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06BBDDC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F35ACB0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69A9FE4E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6A6C9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4C9ECF7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2B649493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top"/>
          </w:tcPr>
          <w:p w14:paraId="06E9C600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2AE7D00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34F6C95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866B2E1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E5C1F33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6B42FAB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2DB4AD8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47A4FAAA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2F9B7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043BCCF6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121C3CA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 w14:paraId="4C7EFDE9">
            <w:pPr>
              <w:widowControl/>
              <w:shd w:val="clea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D284DB1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C4ED092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DF32BC8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C6B05F3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FAE15B3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0B1096E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2141814F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56C44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21C5BB8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5D9B0094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（六）其他处理</w:t>
            </w: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 w14:paraId="5A8A751D">
            <w:pPr>
              <w:widowControl/>
              <w:shd w:val="clea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29D7468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5A97A2A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EFA3C22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FB54073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A37FE4F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8FBC4F8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3AA5CA18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398C5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FB42E46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2766EE8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 w14:paraId="359FA71D">
            <w:pPr>
              <w:widowControl/>
              <w:shd w:val="clear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4BFF3A1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0933FC3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485BB90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4C8842A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DE96A75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2A362AC5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103D9019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10E3F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577FDDA3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2CBDACF3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3220" w:type="dxa"/>
            <w:noWrap w:val="0"/>
            <w:tcMar>
              <w:left w:w="57" w:type="dxa"/>
              <w:right w:w="57" w:type="dxa"/>
            </w:tcMar>
            <w:vAlign w:val="center"/>
          </w:tcPr>
          <w:p w14:paraId="05B4A8D3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3.其他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0FCDC2A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3DAB569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3DEFECE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A8F07E7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EA4B037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590978F4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40E74D13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  <w:tr w14:paraId="635DF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268A637">
            <w:pPr>
              <w:shd w:val="clear"/>
              <w:rPr>
                <w:color w:val="00000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08B6B99A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（七）总计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403448D">
            <w:pPr>
              <w:widowControl/>
              <w:shd w:val="clear"/>
              <w:jc w:val="center"/>
              <w:rPr>
                <w:color w:val="000000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5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38A706F2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75669F6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E0CDEFB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E3B2D27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7FA5A619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7CEC2458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6</w:t>
            </w:r>
          </w:p>
        </w:tc>
      </w:tr>
      <w:tr w14:paraId="603DC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35282FB">
            <w:pPr>
              <w:widowControl/>
              <w:shd w:val="clear"/>
              <w:jc w:val="left"/>
              <w:rPr>
                <w:color w:val="000000"/>
              </w:rPr>
            </w:pPr>
            <w:r>
              <w:rPr>
                <w:rFonts w:hint="eastAsia" w:eastAsia="宋体" w:cs="宋体"/>
                <w:color w:val="000000"/>
                <w:kern w:val="0"/>
                <w:sz w:val="20"/>
                <w:lang w:bidi="ar"/>
              </w:rPr>
              <w:t>四、结转下年度继续办理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06BB658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705EAD5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4FF337CF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16BD78B6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680F7A11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noWrap w:val="0"/>
            <w:tcMar>
              <w:left w:w="57" w:type="dxa"/>
              <w:right w:w="57" w:type="dxa"/>
            </w:tcMar>
            <w:vAlign w:val="center"/>
          </w:tcPr>
          <w:p w14:paraId="072D1C1B">
            <w:pPr>
              <w:widowControl/>
              <w:shd w:val="clear"/>
              <w:jc w:val="center"/>
              <w:rPr>
                <w:rFonts w:hint="eastAsia" w:ascii="Times New Roman" w:hAnsi="Times New Roman" w:eastAsia="等线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noWrap w:val="0"/>
            <w:tcMar>
              <w:left w:w="57" w:type="dxa"/>
              <w:right w:w="57" w:type="dxa"/>
            </w:tcMar>
            <w:vAlign w:val="center"/>
          </w:tcPr>
          <w:p w14:paraId="5B1193BA">
            <w:pPr>
              <w:widowControl/>
              <w:shd w:val="clear"/>
              <w:jc w:val="center"/>
              <w:rPr>
                <w:rFonts w:ascii="Times New Roman" w:hAnsi="Times New Roman" w:eastAsia="方正仿宋_GBK" w:cs="Times New Roman"/>
                <w:color w:val="000000"/>
                <w:kern w:val="2"/>
                <w:sz w:val="32"/>
                <w:lang w:val="en-US" w:eastAsia="zh-CN" w:bidi="ar-SA"/>
              </w:rPr>
            </w:pPr>
            <w:r>
              <w:rPr>
                <w:rFonts w:hint="eastAsia" w:eastAsia="等线" w:cs="Calibri"/>
                <w:color w:val="000000"/>
                <w:kern w:val="0"/>
                <w:sz w:val="20"/>
                <w:lang w:val="en-US" w:eastAsia="zh-CN" w:bidi="ar"/>
              </w:rPr>
              <w:t>0</w:t>
            </w:r>
          </w:p>
        </w:tc>
      </w:tr>
    </w:tbl>
    <w:p w14:paraId="45B94843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方正黑体_GBK" w:cs="方正黑体_GBK"/>
          <w:color w:val="000000"/>
          <w:szCs w:val="32"/>
        </w:rPr>
      </w:pPr>
      <w:r>
        <w:rPr>
          <w:rFonts w:hint="eastAsia" w:eastAsia="方正黑体_GBK" w:cs="方正黑体_GBK"/>
          <w:color w:val="000000"/>
          <w:szCs w:val="32"/>
        </w:rPr>
        <w:t>四、政府信息公开行政复议、行政诉讼情况</w:t>
      </w:r>
    </w:p>
    <w:tbl>
      <w:tblPr>
        <w:tblStyle w:val="7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9605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210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 w14:paraId="23EB1599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noWrap w:val="0"/>
            <w:tcMar>
              <w:left w:w="108" w:type="dxa"/>
              <w:right w:w="108" w:type="dxa"/>
            </w:tcMar>
            <w:vAlign w:val="center"/>
          </w:tcPr>
          <w:p w14:paraId="40AB8390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行政诉讼</w:t>
            </w:r>
          </w:p>
        </w:tc>
      </w:tr>
      <w:tr w14:paraId="58A30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0AEA58CC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43A10EBD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258BC33C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212B1491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 w14:paraId="26F69BD6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 w14:paraId="24C82A17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noWrap w:val="0"/>
            <w:tcMar>
              <w:left w:w="108" w:type="dxa"/>
              <w:right w:w="108" w:type="dxa"/>
            </w:tcMar>
            <w:vAlign w:val="center"/>
          </w:tcPr>
          <w:p w14:paraId="32F665CC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复议后起诉</w:t>
            </w:r>
          </w:p>
        </w:tc>
      </w:tr>
      <w:tr w14:paraId="064E9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1C611B66">
            <w:pPr>
              <w:shd w:val="clear"/>
              <w:rPr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07234D8E">
            <w:pPr>
              <w:shd w:val="clear"/>
              <w:rPr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1C12FFEC">
            <w:pPr>
              <w:shd w:val="clear"/>
              <w:rPr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22E0B582">
            <w:pPr>
              <w:shd w:val="clear"/>
              <w:rPr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 w14:paraId="47D9398E">
            <w:pPr>
              <w:shd w:val="clear"/>
              <w:rPr>
                <w:color w:val="auto"/>
                <w:sz w:val="24"/>
                <w:szCs w:val="24"/>
              </w:rPr>
            </w:pP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06AE4C68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维持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0F5F2DEB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纠正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4A712797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25BAC9F6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审结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79BE214D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总计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0D0563F2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维持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44F65B87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纠正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406CC0B2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其他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结果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154F6A4C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尚未</w:t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br w:type="textWrapping"/>
            </w: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审结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71735246">
            <w:pPr>
              <w:widowControl/>
              <w:shd w:val="clear"/>
              <w:jc w:val="center"/>
              <w:rPr>
                <w:color w:val="auto"/>
              </w:rPr>
            </w:pPr>
            <w:r>
              <w:rPr>
                <w:rFonts w:hint="eastAsia" w:eastAsia="宋体" w:cs="宋体"/>
                <w:color w:val="auto"/>
                <w:kern w:val="0"/>
                <w:sz w:val="20"/>
                <w:lang w:bidi="ar"/>
              </w:rPr>
              <w:t>总计</w:t>
            </w:r>
          </w:p>
        </w:tc>
      </w:tr>
      <w:tr w14:paraId="6EA01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008D4FD2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 2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3BD86457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 0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3805173E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33C2860D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51CCDCC6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2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283B9C41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2" w:type="dxa"/>
            <w:noWrap w:val="0"/>
            <w:tcMar>
              <w:left w:w="108" w:type="dxa"/>
              <w:right w:w="108" w:type="dxa"/>
            </w:tcMar>
            <w:vAlign w:val="center"/>
          </w:tcPr>
          <w:p w14:paraId="4778A711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 0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104B8314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725FB2C3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002B33BD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791AF04C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1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32FDA672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0 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16C1B6C9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 1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5A8AF9AD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1 </w:t>
            </w:r>
          </w:p>
        </w:tc>
        <w:tc>
          <w:tcPr>
            <w:tcW w:w="643" w:type="dxa"/>
            <w:noWrap w:val="0"/>
            <w:tcMar>
              <w:left w:w="108" w:type="dxa"/>
              <w:right w:w="108" w:type="dxa"/>
            </w:tcMar>
            <w:vAlign w:val="center"/>
          </w:tcPr>
          <w:p w14:paraId="539C3BE1">
            <w:pPr>
              <w:widowControl/>
              <w:shd w:val="clear"/>
              <w:jc w:val="center"/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</w:pPr>
            <w:r>
              <w:rPr>
                <w:rFonts w:hint="eastAsia" w:eastAsia="黑体" w:cs="黑体"/>
                <w:color w:val="auto"/>
                <w:kern w:val="0"/>
                <w:sz w:val="20"/>
                <w:lang w:val="en-US" w:eastAsia="zh-CN" w:bidi="ar"/>
              </w:rPr>
              <w:t>3</w:t>
            </w:r>
          </w:p>
        </w:tc>
      </w:tr>
    </w:tbl>
    <w:p w14:paraId="1B6EBB6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方正黑体_GBK" w:cs="方正黑体_GBK"/>
          <w:color w:val="000000"/>
          <w:szCs w:val="32"/>
        </w:rPr>
      </w:pPr>
      <w:r>
        <w:rPr>
          <w:rFonts w:hint="eastAsia" w:eastAsia="方正黑体_GBK" w:cs="方正黑体_GBK"/>
          <w:color w:val="000000"/>
          <w:szCs w:val="32"/>
          <w:lang w:val="en-US" w:eastAsia="zh-CN"/>
        </w:rPr>
        <w:t>五、</w:t>
      </w:r>
      <w:r>
        <w:rPr>
          <w:rFonts w:hint="eastAsia" w:eastAsia="方正黑体_GBK" w:cs="方正黑体_GBK"/>
          <w:color w:val="000000"/>
          <w:szCs w:val="32"/>
        </w:rPr>
        <w:t>存在的主要问题及改进情况</w:t>
      </w:r>
    </w:p>
    <w:p w14:paraId="3982F4CD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2024年，我委不断深化主动公开内容，依法规范办理政府信息公开申请。政府信息公开工作持续发力，相关工作取得了一定成效，但与社会公众的需求和政务公开工作要求相比，仍需要进一步提质增效。存在主动公开内容有待深化，少数信息存在公开不及时等问题。</w:t>
      </w:r>
    </w:p>
    <w:p w14:paraId="77953F6D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下一步，我委将深入贯彻落实《中华人民共和国政府信息公开条例》，坚持以公开为常态、不公开为例外的原则，及时更新政府信息，提高公开内容质量，优化公开板块。</w:t>
      </w:r>
    </w:p>
    <w:p w14:paraId="356D14FE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eastAsia="方正黑体_GBK" w:cs="方正黑体_GBK"/>
          <w:color w:val="000000"/>
          <w:szCs w:val="32"/>
        </w:rPr>
      </w:pPr>
      <w:r>
        <w:rPr>
          <w:rFonts w:hint="eastAsia" w:eastAsia="方正黑体_GBK" w:cs="方正黑体_GBK"/>
          <w:color w:val="000000"/>
          <w:szCs w:val="32"/>
        </w:rPr>
        <w:t>六、其他需要报告的事项</w:t>
      </w:r>
    </w:p>
    <w:p w14:paraId="033513E2">
      <w:pPr>
        <w:numPr>
          <w:ilvl w:val="0"/>
          <w:numId w:val="0"/>
        </w:numPr>
        <w:shd w:val="clear"/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按照《政府信息公开信息处理费管理办法》，2024年度九龙坡区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卫生健康委员会政府信息公开申请未收取信息处理费。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本年度无其他需要报告的事项。</w:t>
      </w:r>
    </w:p>
    <w:sectPr>
      <w:footerReference r:id="rId3" w:type="default"/>
      <w:pgSz w:w="11906" w:h="16838"/>
      <w:pgMar w:top="2098" w:right="1531" w:bottom="1984" w:left="1531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D1CC08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20954B"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600" w:lineRule="exact"/>
                            <w:ind w:left="567" w:right="567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D20954B"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600" w:lineRule="exact"/>
                      <w:ind w:left="567" w:right="567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4Y2U5ZTAzMmIzYjUzYzNjODlhY2U4NWQ2MjE4ZDIifQ=="/>
  </w:docVars>
  <w:rsids>
    <w:rsidRoot w:val="00000000"/>
    <w:rsid w:val="04427661"/>
    <w:rsid w:val="07F301C5"/>
    <w:rsid w:val="094B5940"/>
    <w:rsid w:val="119763EA"/>
    <w:rsid w:val="11EE77B0"/>
    <w:rsid w:val="13922A31"/>
    <w:rsid w:val="15932B49"/>
    <w:rsid w:val="160459AA"/>
    <w:rsid w:val="18245CDA"/>
    <w:rsid w:val="1A4B14B5"/>
    <w:rsid w:val="1B06696D"/>
    <w:rsid w:val="1BFE7461"/>
    <w:rsid w:val="1C220782"/>
    <w:rsid w:val="1E9C45DC"/>
    <w:rsid w:val="1F75506D"/>
    <w:rsid w:val="1F9E2A7D"/>
    <w:rsid w:val="20851515"/>
    <w:rsid w:val="21DE0150"/>
    <w:rsid w:val="2360103D"/>
    <w:rsid w:val="271B299E"/>
    <w:rsid w:val="282179B4"/>
    <w:rsid w:val="307750E9"/>
    <w:rsid w:val="385803C0"/>
    <w:rsid w:val="39AB195F"/>
    <w:rsid w:val="39E11825"/>
    <w:rsid w:val="3A381366"/>
    <w:rsid w:val="3C0E4C80"/>
    <w:rsid w:val="3C4D2A71"/>
    <w:rsid w:val="3DC015FF"/>
    <w:rsid w:val="40C15F0C"/>
    <w:rsid w:val="42383FAC"/>
    <w:rsid w:val="43E21F4F"/>
    <w:rsid w:val="44D03A88"/>
    <w:rsid w:val="44FF0DB1"/>
    <w:rsid w:val="45271B4E"/>
    <w:rsid w:val="47307948"/>
    <w:rsid w:val="4A280DAA"/>
    <w:rsid w:val="4BC017ED"/>
    <w:rsid w:val="4DC51D20"/>
    <w:rsid w:val="4F0658AF"/>
    <w:rsid w:val="539D0E50"/>
    <w:rsid w:val="54AA6D09"/>
    <w:rsid w:val="55124993"/>
    <w:rsid w:val="57222D48"/>
    <w:rsid w:val="5D64590D"/>
    <w:rsid w:val="5F6C2EBD"/>
    <w:rsid w:val="5F9669AD"/>
    <w:rsid w:val="603B318E"/>
    <w:rsid w:val="611C272F"/>
    <w:rsid w:val="64750F4C"/>
    <w:rsid w:val="64AD1CEC"/>
    <w:rsid w:val="650A75D2"/>
    <w:rsid w:val="67CA3195"/>
    <w:rsid w:val="688F051A"/>
    <w:rsid w:val="6CB23453"/>
    <w:rsid w:val="6FD43C48"/>
    <w:rsid w:val="70207CAA"/>
    <w:rsid w:val="76373F9F"/>
    <w:rsid w:val="7A996FD7"/>
    <w:rsid w:val="95BFFF19"/>
    <w:rsid w:val="BF15D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957</Words>
  <Characters>972</Characters>
  <Lines>0</Lines>
  <Paragraphs>0</Paragraphs>
  <TotalTime>85</TotalTime>
  <ScaleCrop>false</ScaleCrop>
  <LinksUpToDate>false</LinksUpToDate>
  <CharactersWithSpaces>972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2023-01-13T19:01:00Z</dcterms:created>
  <dc:creator>cdf</dc:creator>
  <cp:lastModifiedBy>走一走、听一听</cp:lastModifiedBy>
  <cp:lastPrinted>2025-01-16T07:26:00Z</cp:lastPrinted>
  <dcterms:modified xsi:type="dcterms:W3CDTF">2025-01-21T07:43:01Z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4B45066B68044714A814AC33734CFC0A_12</vt:lpwstr>
  </property>
  <property fmtid="{D5CDD505-2E9C-101B-9397-08002B2CF9AE}" pid="4" name="KSOTemplateDocerSaveRecord">
    <vt:lpwstr>eyJoZGlkIjoiOTU4Y2U5ZTAzMmIzYjUzYzNjODlhY2U4NWQ2MjE4ZDIiLCJ1c2VySWQiOiI2NTU3MDMyNTYifQ==</vt:lpwstr>
  </property>
</Properties>
</file>