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华文中宋" w:hAnsi="华文中宋" w:eastAsia="华文中宋" w:cs="黑体"/>
          <w:b/>
          <w:sz w:val="44"/>
          <w:szCs w:val="44"/>
        </w:rPr>
      </w:pPr>
      <w:r>
        <w:rPr>
          <w:rFonts w:hint="eastAsia" w:ascii="华文中宋" w:hAnsi="华文中宋" w:eastAsia="华文中宋" w:cs="黑体"/>
          <w:b/>
          <w:sz w:val="44"/>
          <w:szCs w:val="44"/>
        </w:rPr>
        <w:t>安全生产行政执法文书</w:t>
      </w:r>
    </w:p>
    <w:p>
      <w:pPr>
        <w:spacing w:line="560" w:lineRule="exact"/>
        <w:jc w:val="center"/>
        <w:rPr>
          <w:rFonts w:ascii="华文中宋" w:hAnsi="华文中宋" w:eastAsia="华文中宋" w:cs="黑体"/>
          <w:b/>
          <w:sz w:val="44"/>
          <w:szCs w:val="44"/>
        </w:rPr>
      </w:pPr>
      <w:r>
        <w:rPr>
          <w:rFonts w:ascii="华文中宋" w:hAnsi="华文中宋" w:eastAsia="华文中宋" w:cs="黑体"/>
          <w:b/>
          <w:sz w:val="44"/>
          <w:szCs w:val="44"/>
        </w:rP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0</wp:posOffset>
                </wp:positionV>
                <wp:extent cx="5600700" cy="0"/>
                <wp:effectExtent l="26670" t="26670" r="20955" b="20955"/>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flipV="1">
                          <a:off x="0" y="0"/>
                          <a:ext cx="5600700" cy="0"/>
                        </a:xfrm>
                        <a:prstGeom prst="line">
                          <a:avLst/>
                        </a:prstGeom>
                        <a:noFill/>
                        <a:ln w="38100" cmpd="dbl">
                          <a:solidFill>
                            <a:srgbClr val="000000"/>
                          </a:solidFill>
                          <a:round/>
                        </a:ln>
                      </wps:spPr>
                      <wps:bodyPr/>
                    </wps:wsp>
                  </a:graphicData>
                </a:graphic>
              </wp:anchor>
            </w:drawing>
          </mc:Choice>
          <mc:Fallback>
            <w:pict>
              <v:line id="_x0000_s1026" o:spid="_x0000_s1026" o:spt="20" style="position:absolute;left:0pt;flip:y;margin-left:0pt;margin-top:0pt;height:0pt;width:441pt;z-index:251659264;mso-width-relative:page;mso-height-relative:page;" filled="f" stroked="t" coordsize="21600,21600" o:allowincell="f" o:gfxdata="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oTex380AAAACAQAADwAAAAAAAAABACAAAAA4AAAAZHJzL2Rvd25yZXYu&#10;eG1sUEsBAhQAFAAAAAgAh07iQMLLcDvwAQAAwAMAAA4AAAAAAAAAAQAgAAAAMgEAAGRycy9lMm9E&#10;b2MueG1sUEsFBgAAAAAGAAYAWQEAAJQFAAAAAA==&#10;">
                <v:fill on="f" focussize="0,0"/>
                <v:stroke weight="3pt" color="#000000" linestyle="thinThin" joinstyle="round"/>
                <v:imagedata o:title=""/>
                <o:lock v:ext="edit" aspectratio="f"/>
              </v:line>
            </w:pict>
          </mc:Fallback>
        </mc:AlternateContent>
      </w:r>
      <w:r>
        <w:rPr>
          <w:rFonts w:hint="eastAsia" w:ascii="华文中宋" w:hAnsi="华文中宋" w:eastAsia="华文中宋" w:cs="黑体"/>
          <w:b/>
          <w:sz w:val="44"/>
          <w:szCs w:val="44"/>
        </w:rPr>
        <w:t>行政处罚决定书</w:t>
      </w:r>
    </w:p>
    <w:p>
      <w:pPr>
        <w:spacing w:line="600" w:lineRule="exact"/>
        <w:jc w:val="center"/>
        <w:rPr>
          <w:rFonts w:ascii="仿宋_GB2312" w:hAnsi="仿宋" w:eastAsia="仿宋_GB2312" w:cs="Calibri"/>
          <w:sz w:val="24"/>
          <w:szCs w:val="24"/>
        </w:rPr>
      </w:pPr>
      <w:r>
        <w:rPr>
          <w:rFonts w:hint="eastAsia" w:ascii="仿宋_GB2312" w:hAnsi="仿宋" w:eastAsia="仿宋_GB2312" w:cs="Calibri"/>
          <w:sz w:val="24"/>
          <w:szCs w:val="24"/>
        </w:rPr>
        <w:t>（  九  ）应急罚〔2025〕执二</w:t>
      </w:r>
      <w:r>
        <w:rPr>
          <w:rFonts w:ascii="仿宋_GB2312" w:hAnsi="仿宋" w:eastAsia="仿宋_GB2312" w:cs="仿宋"/>
          <w:sz w:val="24"/>
          <w:szCs w:val="24"/>
        </w:rPr>
        <w:t>53</w:t>
      </w:r>
      <w:r>
        <w:rPr>
          <w:rFonts w:hint="eastAsia" w:ascii="仿宋_GB2312" w:hAnsi="仿宋" w:eastAsia="仿宋_GB2312" w:cs="Calibri"/>
          <w:sz w:val="24"/>
          <w:szCs w:val="24"/>
        </w:rPr>
        <w:t>号</w:t>
      </w:r>
    </w:p>
    <w:p>
      <w:pPr>
        <w:spacing w:line="260" w:lineRule="exact"/>
        <w:rPr>
          <w:rFonts w:ascii="仿宋_GB2312" w:hAnsi="仿宋" w:eastAsia="仿宋_GB2312" w:cs="Calibri"/>
          <w:sz w:val="18"/>
          <w:szCs w:val="18"/>
          <w:u w:val="single"/>
        </w:rPr>
      </w:pPr>
      <w:r>
        <w:rPr>
          <w:rFonts w:hint="eastAsia" w:ascii="仿宋_GB2312" w:hAnsi="仿宋" w:eastAsia="仿宋_GB2312" w:cs="Calibri"/>
          <w:sz w:val="18"/>
          <w:szCs w:val="18"/>
        </w:rPr>
        <w:t>被处罚人：</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 xml:space="preserve"> </w:t>
      </w:r>
      <w:r>
        <w:rPr>
          <w:rFonts w:hint="eastAsia" w:ascii="仿宋_GB2312" w:hAnsi="仿宋" w:eastAsia="仿宋_GB2312" w:cs="Calibri"/>
          <w:sz w:val="18"/>
          <w:szCs w:val="18"/>
        </w:rPr>
        <w:t>性别：</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 xml:space="preserve">  </w:t>
      </w:r>
      <w:r>
        <w:rPr>
          <w:rFonts w:hint="eastAsia" w:ascii="仿宋_GB2312" w:hAnsi="仿宋" w:eastAsia="仿宋_GB2312" w:cs="Calibri"/>
          <w:sz w:val="18"/>
          <w:szCs w:val="18"/>
        </w:rPr>
        <w:t>年龄：</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 xml:space="preserve">   </w:t>
      </w:r>
      <w:r>
        <w:rPr>
          <w:rFonts w:hint="eastAsia" w:ascii="仿宋_GB2312" w:hAnsi="仿宋" w:eastAsia="仿宋_GB2312" w:cs="Calibri"/>
          <w:sz w:val="18"/>
          <w:szCs w:val="18"/>
        </w:rPr>
        <w:t>身份证号:</w:t>
      </w:r>
      <w:r>
        <w:rPr>
          <w:rFonts w:ascii="仿宋_GB2312" w:hAnsi="仿宋" w:eastAsia="仿宋_GB2312" w:cs="Calibri"/>
          <w:kern w:val="0"/>
          <w:sz w:val="18"/>
          <w:szCs w:val="18"/>
          <w:u w:val="single"/>
        </w:rPr>
        <w:t xml:space="preserve">                                                        </w:t>
      </w:r>
    </w:p>
    <w:p>
      <w:pPr>
        <w:spacing w:line="260" w:lineRule="exact"/>
        <w:rPr>
          <w:rFonts w:ascii="仿宋_GB2312" w:hAnsi="仿宋" w:eastAsia="仿宋_GB2312" w:cs="Calibri"/>
          <w:sz w:val="18"/>
          <w:szCs w:val="18"/>
        </w:rPr>
      </w:pPr>
      <w:r>
        <w:rPr>
          <w:rFonts w:hint="eastAsia" w:ascii="仿宋_GB2312" w:hAnsi="仿宋" w:eastAsia="仿宋_GB2312" w:cs="Calibri"/>
          <w:sz w:val="18"/>
          <w:szCs w:val="18"/>
        </w:rPr>
        <w:t>家庭住址：</w:t>
      </w:r>
      <w:r>
        <w:rPr>
          <w:rFonts w:ascii="仿宋_GB2312" w:hAnsi="仿宋" w:eastAsia="仿宋_GB2312" w:cs="Calibri"/>
          <w:kern w:val="0"/>
          <w:sz w:val="18"/>
          <w:szCs w:val="18"/>
          <w:u w:val="single"/>
        </w:rPr>
        <w:t xml:space="preserve">                  </w:t>
      </w:r>
      <w:r>
        <w:rPr>
          <w:rFonts w:hint="eastAsia" w:ascii="仿宋_GB2312" w:hAnsi="仿宋" w:eastAsia="仿宋_GB2312" w:cs="Calibri"/>
          <w:sz w:val="18"/>
          <w:szCs w:val="18"/>
        </w:rPr>
        <w:t>邮政编码：</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rPr>
        <w:t>联系电话：</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 xml:space="preserve">   </w:t>
      </w:r>
      <w:r>
        <w:rPr>
          <w:rFonts w:hint="eastAsia" w:ascii="仿宋_GB2312" w:hAnsi="仿宋" w:eastAsia="仿宋_GB2312" w:cs="Calibri"/>
          <w:sz w:val="18"/>
          <w:szCs w:val="18"/>
        </w:rPr>
        <w:t xml:space="preserve">   </w:t>
      </w:r>
    </w:p>
    <w:p>
      <w:pPr>
        <w:spacing w:line="260" w:lineRule="exact"/>
        <w:jc w:val="left"/>
        <w:rPr>
          <w:rFonts w:ascii="仿宋_GB2312" w:hAnsi="仿宋" w:eastAsia="仿宋_GB2312" w:cs="Calibri"/>
          <w:sz w:val="18"/>
          <w:szCs w:val="18"/>
        </w:rPr>
      </w:pPr>
      <w:r>
        <w:rPr>
          <w:rFonts w:hint="eastAsia" w:ascii="仿宋_GB2312" w:hAnsi="仿宋" w:eastAsia="仿宋_GB2312" w:cs="Calibri"/>
          <w:sz w:val="18"/>
          <w:szCs w:val="18"/>
        </w:rPr>
        <w:t>所在单位：</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 xml:space="preserve">  </w:t>
      </w:r>
      <w:r>
        <w:rPr>
          <w:rFonts w:hint="eastAsia" w:ascii="仿宋_GB2312" w:hAnsi="仿宋" w:eastAsia="仿宋_GB2312" w:cs="Calibri"/>
          <w:sz w:val="18"/>
          <w:szCs w:val="18"/>
        </w:rPr>
        <w:t>职务：</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rPr>
        <w:t xml:space="preserve"> </w:t>
      </w:r>
      <w:r>
        <w:rPr>
          <w:rFonts w:hint="eastAsia" w:ascii="仿宋_GB2312" w:hAnsi="仿宋" w:eastAsia="仿宋_GB2312" w:cs="Calibri"/>
          <w:sz w:val="18"/>
          <w:szCs w:val="18"/>
        </w:rPr>
        <w:t>单位地址：</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 xml:space="preserve">   </w:t>
      </w:r>
    </w:p>
    <w:p>
      <w:pPr>
        <w:spacing w:line="260" w:lineRule="exact"/>
        <w:jc w:val="left"/>
        <w:rPr>
          <w:rFonts w:ascii="仿宋_GB2312" w:hAnsi="仿宋" w:eastAsia="仿宋_GB2312" w:cs="Calibri"/>
          <w:sz w:val="18"/>
          <w:szCs w:val="18"/>
          <w:u w:val="single"/>
        </w:rPr>
      </w:pPr>
      <w:r>
        <w:rPr>
          <w:rFonts w:hint="eastAsia" w:ascii="仿宋_GB2312" w:hAnsi="仿宋" w:eastAsia="仿宋_GB2312" w:cs="Calibri"/>
          <w:sz w:val="18"/>
          <w:szCs w:val="18"/>
        </w:rPr>
        <w:t>被处罚单位：</w:t>
      </w:r>
      <w:r>
        <w:rPr>
          <w:rFonts w:ascii="仿宋_GB2312" w:hAnsi="仿宋" w:eastAsia="仿宋_GB2312" w:cs="Calibri"/>
          <w:sz w:val="18"/>
          <w:szCs w:val="18"/>
          <w:u w:val="single"/>
        </w:rPr>
        <w:t xml:space="preserve"> </w:t>
      </w:r>
      <w:r>
        <w:rPr>
          <w:rFonts w:hint="eastAsia" w:ascii="仿宋_GB2312" w:hAnsi="仿宋" w:eastAsia="仿宋_GB2312" w:cs="仿宋"/>
          <w:sz w:val="18"/>
          <w:szCs w:val="18"/>
          <w:u w:val="single"/>
        </w:rPr>
        <w:t>重庆</w:t>
      </w:r>
      <w:r>
        <w:rPr>
          <w:rFonts w:ascii="仿宋_GB2312" w:hAnsi="仿宋" w:eastAsia="仿宋_GB2312" w:cs="仿宋"/>
          <w:sz w:val="18"/>
          <w:szCs w:val="18"/>
          <w:u w:val="single"/>
        </w:rPr>
        <w:t>天泰铝业股份有限公司</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 xml:space="preserve"> </w:t>
      </w:r>
    </w:p>
    <w:p>
      <w:pPr>
        <w:spacing w:line="260" w:lineRule="exact"/>
        <w:rPr>
          <w:rFonts w:ascii="仿宋_GB2312" w:hAnsi="仿宋" w:eastAsia="仿宋_GB2312" w:cs="仿宋"/>
          <w:spacing w:val="-20"/>
          <w:sz w:val="18"/>
          <w:szCs w:val="18"/>
          <w:u w:val="single"/>
        </w:rPr>
      </w:pPr>
      <w:r>
        <w:rPr>
          <w:rFonts w:hint="eastAsia" w:ascii="仿宋_GB2312" w:hAnsi="仿宋" w:eastAsia="仿宋_GB2312" w:cs="Calibri"/>
          <w:sz w:val="18"/>
          <w:szCs w:val="18"/>
        </w:rPr>
        <w:t>地址：</w:t>
      </w:r>
      <w:r>
        <w:rPr>
          <w:rFonts w:hint="eastAsia" w:ascii="仿宋_GB2312" w:hAnsi="仿宋" w:eastAsia="仿宋_GB2312" w:cs="仿宋"/>
          <w:sz w:val="18"/>
          <w:szCs w:val="18"/>
          <w:u w:val="single"/>
        </w:rPr>
        <w:t>重庆市九龙坡区西彭镇森迪大道66号</w:t>
      </w:r>
      <w:r>
        <w:rPr>
          <w:rFonts w:ascii="仿宋_GB2312" w:hAnsi="仿宋" w:eastAsia="仿宋_GB2312" w:cs="仿宋"/>
          <w:sz w:val="18"/>
          <w:szCs w:val="18"/>
          <w:u w:val="single"/>
        </w:rPr>
        <w:t>附</w:t>
      </w:r>
      <w:r>
        <w:rPr>
          <w:rFonts w:hint="eastAsia" w:ascii="仿宋_GB2312" w:hAnsi="仿宋" w:eastAsia="仿宋_GB2312" w:cs="仿宋"/>
          <w:sz w:val="18"/>
          <w:szCs w:val="18"/>
          <w:u w:val="single"/>
        </w:rPr>
        <w:t xml:space="preserve">171号      </w:t>
      </w:r>
      <w:r>
        <w:rPr>
          <w:rFonts w:hint="eastAsia" w:ascii="仿宋_GB2312" w:hAnsi="仿宋" w:eastAsia="仿宋_GB2312" w:cs="仿宋"/>
          <w:spacing w:val="-20"/>
          <w:sz w:val="18"/>
          <w:szCs w:val="18"/>
          <w:u w:val="single"/>
        </w:rPr>
        <w:t xml:space="preserve">   </w:t>
      </w:r>
      <w:r>
        <w:rPr>
          <w:rFonts w:ascii="仿宋_GB2312" w:hAnsi="仿宋" w:eastAsia="仿宋_GB2312" w:cs="仿宋"/>
          <w:spacing w:val="-20"/>
          <w:sz w:val="18"/>
          <w:szCs w:val="18"/>
          <w:u w:val="single"/>
        </w:rPr>
        <w:t xml:space="preserve">                                                                                                                             </w:t>
      </w:r>
    </w:p>
    <w:p>
      <w:pPr>
        <w:spacing w:line="260" w:lineRule="exact"/>
        <w:rPr>
          <w:rFonts w:ascii="仿宋_GB2312" w:hAnsi="仿宋" w:eastAsia="仿宋_GB2312" w:cs="Calibri"/>
          <w:sz w:val="18"/>
          <w:szCs w:val="18"/>
          <w:u w:val="single"/>
        </w:rPr>
      </w:pPr>
      <w:r>
        <w:rPr>
          <w:rFonts w:hint="eastAsia" w:ascii="仿宋_GB2312" w:hAnsi="仿宋" w:eastAsia="仿宋_GB2312" w:cs="Calibri"/>
          <w:sz w:val="18"/>
          <w:szCs w:val="18"/>
        </w:rPr>
        <w:t>邮政编码：</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u w:val="single"/>
        </w:rPr>
        <w:t xml:space="preserve">    400050       </w:t>
      </w:r>
      <w:r>
        <w:rPr>
          <w:rFonts w:hint="eastAsia" w:ascii="仿宋_GB2312" w:hAnsi="仿宋" w:eastAsia="仿宋_GB2312" w:cs="Calibri"/>
          <w:sz w:val="18"/>
          <w:szCs w:val="18"/>
        </w:rPr>
        <w:t>法定代表人（负责人）：</w:t>
      </w:r>
      <w:r>
        <w:rPr>
          <w:rFonts w:hint="eastAsia" w:ascii="仿宋_GB2312" w:hAnsi="仿宋" w:eastAsia="仿宋_GB2312" w:cs="Calibri"/>
          <w:sz w:val="18"/>
          <w:szCs w:val="18"/>
          <w:u w:val="single"/>
        </w:rPr>
        <w:t xml:space="preserve">彭 </w:t>
      </w:r>
      <w:r>
        <w:rPr>
          <w:rFonts w:hint="eastAsia" w:ascii="仿宋_GB2312" w:hAnsi="仿宋" w:eastAsia="仿宋_GB2312" w:cs="Calibri"/>
          <w:sz w:val="18"/>
          <w:szCs w:val="18"/>
          <w:u w:val="single"/>
          <w:lang w:eastAsia="zh-CN"/>
        </w:rPr>
        <w:t>某</w:t>
      </w:r>
      <w:r>
        <w:rPr>
          <w:rFonts w:hint="eastAsia" w:ascii="仿宋_GB2312" w:hAnsi="仿宋" w:eastAsia="仿宋_GB2312" w:cs="Calibri"/>
          <w:sz w:val="18"/>
          <w:szCs w:val="18"/>
        </w:rPr>
        <w:t>职务：</w:t>
      </w:r>
      <w:r>
        <w:rPr>
          <w:rFonts w:hint="eastAsia" w:ascii="仿宋_GB2312" w:hAnsi="仿宋" w:eastAsia="仿宋_GB2312" w:cs="Calibri"/>
          <w:sz w:val="18"/>
          <w:szCs w:val="18"/>
          <w:u w:val="single"/>
        </w:rPr>
        <w:t xml:space="preserve"> </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董事长</w:t>
      </w:r>
      <w:r>
        <w:rPr>
          <w:rFonts w:ascii="仿宋_GB2312" w:hAnsi="仿宋" w:eastAsia="仿宋_GB2312" w:cs="Calibri"/>
          <w:sz w:val="18"/>
          <w:szCs w:val="18"/>
          <w:u w:val="single"/>
        </w:rPr>
        <w:t xml:space="preserve">     </w:t>
      </w:r>
      <w:r>
        <w:rPr>
          <w:rFonts w:hint="eastAsia" w:ascii="仿宋_GB2312" w:hAnsi="仿宋" w:eastAsia="仿宋_GB2312" w:cs="Calibri"/>
          <w:sz w:val="18"/>
          <w:szCs w:val="18"/>
          <w:u w:val="single"/>
        </w:rPr>
        <w:t xml:space="preserve">  </w:t>
      </w:r>
      <w:r>
        <w:rPr>
          <w:rFonts w:hint="eastAsia" w:ascii="仿宋_GB2312" w:hAnsi="仿宋" w:eastAsia="仿宋_GB2312" w:cs="Calibri"/>
          <w:sz w:val="18"/>
          <w:szCs w:val="18"/>
        </w:rPr>
        <w:t>联系电话</w:t>
      </w:r>
      <w:r>
        <w:rPr>
          <w:rFonts w:ascii="仿宋_GB2312" w:hAnsi="仿宋" w:eastAsia="仿宋_GB2312" w:cs="Calibri"/>
          <w:sz w:val="18"/>
          <w:szCs w:val="18"/>
          <w:u w:val="single"/>
        </w:rPr>
        <w:t>138</w:t>
      </w:r>
      <w:r>
        <w:rPr>
          <w:rFonts w:hint="eastAsia" w:ascii="仿宋_GB2312" w:hAnsi="仿宋" w:eastAsia="仿宋_GB2312" w:cs="Calibri"/>
          <w:sz w:val="18"/>
          <w:szCs w:val="18"/>
          <w:u w:val="single"/>
          <w:lang w:val="en-US" w:eastAsia="zh-CN"/>
        </w:rPr>
        <w:t>********</w:t>
      </w:r>
      <w:r>
        <w:rPr>
          <w:rFonts w:ascii="仿宋_GB2312" w:hAnsi="仿宋" w:eastAsia="仿宋_GB2312" w:cs="Calibri"/>
          <w:sz w:val="18"/>
          <w:szCs w:val="18"/>
          <w:u w:val="single"/>
        </w:rPr>
        <w:t xml:space="preserve">  </w:t>
      </w:r>
    </w:p>
    <w:p>
      <w:pPr>
        <w:spacing w:line="360" w:lineRule="exact"/>
        <w:ind w:firstLine="360" w:firstLineChars="200"/>
        <w:rPr>
          <w:rFonts w:ascii="仿宋_GB2312" w:hAnsi="仿宋" w:eastAsia="仿宋_GB2312" w:cs="仿宋"/>
          <w:sz w:val="18"/>
          <w:szCs w:val="18"/>
          <w:u w:val="single"/>
        </w:rPr>
      </w:pPr>
      <w:r>
        <w:rPr>
          <w:rFonts w:hint="eastAsia" w:ascii="仿宋_GB2312" w:hAnsi="仿宋" w:eastAsia="仿宋_GB2312" w:cs="Calibri"/>
          <w:sz w:val="18"/>
          <w:szCs w:val="18"/>
        </w:rPr>
        <w:t>违法事实及证据：</w:t>
      </w:r>
      <w:r>
        <w:rPr>
          <w:rFonts w:hint="eastAsia" w:ascii="仿宋_GB2312" w:hAnsi="仿宋" w:eastAsia="仿宋_GB2312" w:cs="仿宋"/>
          <w:sz w:val="18"/>
          <w:szCs w:val="18"/>
          <w:u w:val="single"/>
        </w:rPr>
        <w:t xml:space="preserve"> 2025年0</w:t>
      </w:r>
      <w:r>
        <w:rPr>
          <w:rFonts w:ascii="仿宋_GB2312" w:hAnsi="仿宋" w:eastAsia="仿宋_GB2312" w:cs="仿宋"/>
          <w:sz w:val="18"/>
          <w:szCs w:val="18"/>
          <w:u w:val="single"/>
        </w:rPr>
        <w:t>4</w:t>
      </w:r>
      <w:r>
        <w:rPr>
          <w:rFonts w:hint="eastAsia" w:ascii="仿宋_GB2312" w:hAnsi="仿宋" w:eastAsia="仿宋_GB2312" w:cs="仿宋"/>
          <w:sz w:val="18"/>
          <w:szCs w:val="18"/>
          <w:u w:val="single"/>
        </w:rPr>
        <w:t>月</w:t>
      </w:r>
      <w:r>
        <w:rPr>
          <w:rFonts w:ascii="仿宋_GB2312" w:hAnsi="仿宋" w:eastAsia="仿宋_GB2312" w:cs="仿宋"/>
          <w:sz w:val="18"/>
          <w:szCs w:val="18"/>
          <w:u w:val="single"/>
        </w:rPr>
        <w:t>24</w:t>
      </w:r>
      <w:r>
        <w:rPr>
          <w:rFonts w:hint="eastAsia" w:ascii="仿宋_GB2312" w:hAnsi="仿宋" w:eastAsia="仿宋_GB2312" w:cs="仿宋"/>
          <w:sz w:val="18"/>
          <w:szCs w:val="18"/>
          <w:u w:val="single"/>
        </w:rPr>
        <w:t>日，我局行政执法人员在你</w:t>
      </w:r>
      <w:r>
        <w:rPr>
          <w:rFonts w:ascii="仿宋_GB2312" w:hAnsi="仿宋" w:eastAsia="仿宋_GB2312" w:cs="仿宋"/>
          <w:sz w:val="18"/>
          <w:szCs w:val="18"/>
          <w:u w:val="single"/>
        </w:rPr>
        <w:t>公司</w:t>
      </w:r>
      <w:r>
        <w:rPr>
          <w:rFonts w:hint="eastAsia" w:ascii="仿宋_GB2312" w:hAnsi="仿宋" w:eastAsia="仿宋_GB2312" w:cs="仿宋"/>
          <w:sz w:val="18"/>
          <w:szCs w:val="18"/>
          <w:u w:val="single"/>
        </w:rPr>
        <w:t>开展执法检查时，你</w:t>
      </w:r>
      <w:r>
        <w:rPr>
          <w:rFonts w:ascii="仿宋_GB2312" w:hAnsi="仿宋" w:eastAsia="仿宋_GB2312" w:cs="仿宋"/>
          <w:sz w:val="18"/>
          <w:szCs w:val="18"/>
          <w:u w:val="single"/>
        </w:rPr>
        <w:t>公司</w:t>
      </w:r>
      <w:r>
        <w:rPr>
          <w:rFonts w:hint="eastAsia" w:ascii="仿宋_GB2312" w:hAnsi="仿宋" w:eastAsia="仿宋_GB2312" w:cs="仿宋"/>
          <w:sz w:val="18"/>
          <w:szCs w:val="18"/>
          <w:u w:val="single"/>
        </w:rPr>
        <w:t>属于</w:t>
      </w:r>
      <w:r>
        <w:rPr>
          <w:rFonts w:ascii="仿宋_GB2312" w:hAnsi="仿宋" w:eastAsia="仿宋_GB2312" w:cs="仿宋"/>
          <w:sz w:val="18"/>
          <w:szCs w:val="18"/>
          <w:u w:val="single"/>
        </w:rPr>
        <w:t>工贸有色行业，</w:t>
      </w:r>
      <w:r>
        <w:rPr>
          <w:rFonts w:hint="eastAsia" w:ascii="仿宋_GB2312" w:hAnsi="仿宋" w:eastAsia="仿宋_GB2312" w:cs="仿宋"/>
          <w:sz w:val="18"/>
          <w:szCs w:val="18"/>
          <w:u w:val="single"/>
        </w:rPr>
        <w:t>发现你</w:t>
      </w:r>
      <w:r>
        <w:rPr>
          <w:rFonts w:ascii="仿宋_GB2312" w:hAnsi="仿宋" w:eastAsia="仿宋_GB2312" w:cs="仿宋"/>
          <w:sz w:val="18"/>
          <w:szCs w:val="18"/>
          <w:u w:val="single"/>
        </w:rPr>
        <w:t>公司</w:t>
      </w:r>
      <w:r>
        <w:rPr>
          <w:rFonts w:hint="eastAsia" w:ascii="仿宋_GB2312" w:hAnsi="仿宋" w:eastAsia="仿宋_GB2312" w:cs="仿宋"/>
          <w:sz w:val="18"/>
          <w:szCs w:val="18"/>
          <w:u w:val="single"/>
        </w:rPr>
        <w:t>生产</w:t>
      </w:r>
      <w:r>
        <w:rPr>
          <w:rFonts w:ascii="仿宋_GB2312" w:hAnsi="仿宋" w:eastAsia="仿宋_GB2312" w:cs="仿宋"/>
          <w:sz w:val="18"/>
          <w:szCs w:val="18"/>
          <w:u w:val="single"/>
        </w:rPr>
        <w:t>现场使用天然气的铝水抬包烘烤天然气管道未设置压力监测报警装置，燃烧控制器显示屏上未显示压力报警值、</w:t>
      </w:r>
      <w:r>
        <w:rPr>
          <w:rFonts w:hint="eastAsia" w:ascii="仿宋_GB2312" w:hAnsi="仿宋" w:eastAsia="仿宋_GB2312" w:cs="仿宋"/>
          <w:sz w:val="18"/>
          <w:szCs w:val="18"/>
          <w:u w:val="single"/>
        </w:rPr>
        <w:t>事</w:t>
      </w:r>
      <w:r>
        <w:rPr>
          <w:rFonts w:ascii="仿宋_GB2312" w:hAnsi="仿宋" w:eastAsia="仿宋_GB2312" w:cs="仿宋"/>
          <w:sz w:val="18"/>
          <w:szCs w:val="18"/>
          <w:u w:val="single"/>
        </w:rPr>
        <w:t>实值等数据</w:t>
      </w:r>
      <w:r>
        <w:rPr>
          <w:rFonts w:hint="eastAsia" w:ascii="仿宋_GB2312" w:hAnsi="仿宋" w:eastAsia="仿宋_GB2312" w:cs="仿宋"/>
          <w:sz w:val="18"/>
          <w:szCs w:val="18"/>
          <w:u w:val="single"/>
        </w:rPr>
        <w:t>。通过对你</w:t>
      </w:r>
      <w:r>
        <w:rPr>
          <w:rFonts w:ascii="仿宋_GB2312" w:hAnsi="仿宋" w:eastAsia="仿宋_GB2312" w:cs="仿宋"/>
          <w:sz w:val="18"/>
          <w:szCs w:val="18"/>
          <w:u w:val="single"/>
        </w:rPr>
        <w:t>公司</w:t>
      </w:r>
      <w:r>
        <w:rPr>
          <w:rFonts w:hint="eastAsia" w:ascii="仿宋_GB2312" w:hAnsi="仿宋" w:eastAsia="仿宋_GB2312" w:cs="仿宋"/>
          <w:sz w:val="18"/>
          <w:szCs w:val="18"/>
          <w:u w:val="single"/>
        </w:rPr>
        <w:t>副总经理涂</w:t>
      </w:r>
      <w:r>
        <w:rPr>
          <w:rFonts w:hint="eastAsia" w:ascii="仿宋_GB2312" w:hAnsi="仿宋" w:eastAsia="仿宋_GB2312" w:cs="仿宋"/>
          <w:sz w:val="18"/>
          <w:szCs w:val="18"/>
          <w:u w:val="single"/>
          <w:lang w:eastAsia="zh-CN"/>
        </w:rPr>
        <w:t>某</w:t>
      </w:r>
      <w:r>
        <w:rPr>
          <w:rFonts w:hint="eastAsia" w:ascii="仿宋_GB2312" w:hAnsi="仿宋" w:eastAsia="仿宋_GB2312" w:cs="仿宋"/>
          <w:sz w:val="18"/>
          <w:szCs w:val="18"/>
          <w:u w:val="single"/>
        </w:rPr>
        <w:t>（身份证号：</w:t>
      </w:r>
      <w:r>
        <w:rPr>
          <w:rFonts w:ascii="仿宋_GB2312" w:hAnsi="仿宋" w:eastAsia="仿宋_GB2312" w:cs="仿宋"/>
          <w:sz w:val="18"/>
          <w:szCs w:val="18"/>
          <w:u w:val="single"/>
        </w:rPr>
        <w:t>430</w:t>
      </w:r>
      <w:r>
        <w:rPr>
          <w:rFonts w:hint="eastAsia" w:ascii="仿宋_GB2312" w:hAnsi="仿宋" w:eastAsia="仿宋_GB2312" w:cs="仿宋"/>
          <w:sz w:val="18"/>
          <w:szCs w:val="18"/>
          <w:u w:val="single"/>
          <w:lang w:val="en-US" w:eastAsia="zh-CN"/>
        </w:rPr>
        <w:t>***************</w:t>
      </w:r>
      <w:r>
        <w:rPr>
          <w:rFonts w:hint="eastAsia" w:ascii="仿宋_GB2312" w:hAnsi="仿宋" w:eastAsia="仿宋_GB2312" w:cs="仿宋"/>
          <w:sz w:val="18"/>
          <w:szCs w:val="18"/>
          <w:u w:val="single"/>
        </w:rPr>
        <w:t>）、副总工程师</w:t>
      </w:r>
      <w:r>
        <w:rPr>
          <w:rFonts w:ascii="仿宋_GB2312" w:hAnsi="仿宋" w:eastAsia="仿宋_GB2312" w:cs="仿宋"/>
          <w:sz w:val="18"/>
          <w:szCs w:val="18"/>
          <w:u w:val="single"/>
        </w:rPr>
        <w:t>兼安全环保部主任尹</w:t>
      </w:r>
      <w:r>
        <w:rPr>
          <w:rFonts w:hint="eastAsia" w:ascii="仿宋_GB2312" w:hAnsi="仿宋" w:eastAsia="仿宋_GB2312" w:cs="仿宋"/>
          <w:sz w:val="18"/>
          <w:szCs w:val="18"/>
          <w:u w:val="single"/>
          <w:lang w:eastAsia="zh-CN"/>
        </w:rPr>
        <w:t>某</w:t>
      </w:r>
      <w:r>
        <w:rPr>
          <w:rFonts w:hint="eastAsia" w:ascii="仿宋_GB2312" w:hAnsi="仿宋" w:eastAsia="仿宋_GB2312" w:cs="仿宋"/>
          <w:sz w:val="18"/>
          <w:szCs w:val="18"/>
          <w:u w:val="single"/>
        </w:rPr>
        <w:t>（身份证号：</w:t>
      </w:r>
      <w:r>
        <w:rPr>
          <w:rFonts w:ascii="仿宋_GB2312" w:hAnsi="仿宋" w:eastAsia="仿宋_GB2312" w:cs="仿宋"/>
          <w:sz w:val="18"/>
          <w:szCs w:val="18"/>
          <w:u w:val="single"/>
        </w:rPr>
        <w:t>510</w:t>
      </w:r>
      <w:r>
        <w:rPr>
          <w:rFonts w:hint="eastAsia" w:ascii="仿宋_GB2312" w:hAnsi="仿宋" w:eastAsia="仿宋_GB2312" w:cs="仿宋"/>
          <w:sz w:val="18"/>
          <w:szCs w:val="18"/>
          <w:u w:val="single"/>
          <w:lang w:val="en-US" w:eastAsia="zh-CN"/>
        </w:rPr>
        <w:t>***************）</w:t>
      </w:r>
      <w:bookmarkStart w:id="0" w:name="_GoBack"/>
      <w:bookmarkEnd w:id="0"/>
      <w:r>
        <w:rPr>
          <w:rFonts w:hint="eastAsia" w:ascii="仿宋_GB2312" w:hAnsi="仿宋" w:eastAsia="仿宋_GB2312" w:cs="仿宋"/>
          <w:sz w:val="18"/>
          <w:szCs w:val="18"/>
          <w:u w:val="single"/>
        </w:rPr>
        <w:t>、</w:t>
      </w:r>
      <w:r>
        <w:rPr>
          <w:rFonts w:ascii="仿宋_GB2312" w:hAnsi="仿宋" w:eastAsia="仿宋_GB2312" w:cs="仿宋"/>
          <w:sz w:val="18"/>
          <w:szCs w:val="18"/>
          <w:u w:val="single"/>
        </w:rPr>
        <w:t>安全主管曹</w:t>
      </w:r>
      <w:r>
        <w:rPr>
          <w:rFonts w:hint="eastAsia" w:ascii="仿宋_GB2312" w:hAnsi="仿宋" w:eastAsia="仿宋_GB2312" w:cs="仿宋"/>
          <w:sz w:val="18"/>
          <w:szCs w:val="18"/>
          <w:u w:val="single"/>
          <w:lang w:eastAsia="zh-CN"/>
        </w:rPr>
        <w:t>某</w:t>
      </w:r>
      <w:r>
        <w:rPr>
          <w:rFonts w:ascii="仿宋_GB2312" w:hAnsi="仿宋" w:eastAsia="仿宋_GB2312" w:cs="仿宋"/>
          <w:sz w:val="18"/>
          <w:szCs w:val="18"/>
          <w:u w:val="single"/>
        </w:rPr>
        <w:t>（</w:t>
      </w:r>
      <w:r>
        <w:rPr>
          <w:rFonts w:hint="eastAsia" w:ascii="仿宋_GB2312" w:hAnsi="仿宋" w:eastAsia="仿宋_GB2312" w:cs="仿宋"/>
          <w:sz w:val="18"/>
          <w:szCs w:val="18"/>
          <w:u w:val="single"/>
        </w:rPr>
        <w:t>身份证</w:t>
      </w:r>
      <w:r>
        <w:rPr>
          <w:rFonts w:ascii="仿宋_GB2312" w:hAnsi="仿宋" w:eastAsia="仿宋_GB2312" w:cs="仿宋"/>
          <w:sz w:val="18"/>
          <w:szCs w:val="18"/>
          <w:u w:val="single"/>
        </w:rPr>
        <w:t>号：</w:t>
      </w:r>
      <w:r>
        <w:rPr>
          <w:rFonts w:hint="eastAsia" w:ascii="仿宋_GB2312" w:hAnsi="仿宋" w:eastAsia="仿宋_GB2312" w:cs="仿宋"/>
          <w:sz w:val="18"/>
          <w:szCs w:val="18"/>
          <w:u w:val="single"/>
        </w:rPr>
        <w:t>511</w:t>
      </w:r>
      <w:r>
        <w:rPr>
          <w:rFonts w:hint="eastAsia" w:ascii="仿宋_GB2312" w:hAnsi="仿宋" w:eastAsia="仿宋_GB2312" w:cs="仿宋"/>
          <w:sz w:val="18"/>
          <w:szCs w:val="18"/>
          <w:u w:val="single"/>
          <w:lang w:val="en-US" w:eastAsia="zh-CN"/>
        </w:rPr>
        <w:t>***************</w:t>
      </w:r>
      <w:r>
        <w:rPr>
          <w:rFonts w:ascii="仿宋_GB2312" w:hAnsi="仿宋" w:eastAsia="仿宋_GB2312" w:cs="仿宋"/>
          <w:sz w:val="18"/>
          <w:szCs w:val="18"/>
          <w:u w:val="single"/>
        </w:rPr>
        <w:t>）</w:t>
      </w:r>
      <w:r>
        <w:rPr>
          <w:rFonts w:hint="eastAsia" w:ascii="仿宋_GB2312" w:hAnsi="仿宋" w:eastAsia="仿宋_GB2312" w:cs="仿宋"/>
          <w:sz w:val="18"/>
          <w:szCs w:val="18"/>
          <w:u w:val="single"/>
        </w:rPr>
        <w:t>进行询问，确认你</w:t>
      </w:r>
      <w:r>
        <w:rPr>
          <w:rFonts w:ascii="仿宋_GB2312" w:hAnsi="仿宋" w:eastAsia="仿宋_GB2312" w:cs="仿宋"/>
          <w:sz w:val="18"/>
          <w:szCs w:val="18"/>
          <w:u w:val="single"/>
        </w:rPr>
        <w:t>公司</w:t>
      </w:r>
      <w:r>
        <w:rPr>
          <w:rFonts w:hint="eastAsia" w:ascii="仿宋_GB2312" w:hAnsi="仿宋" w:eastAsia="仿宋_GB2312" w:cs="仿宋"/>
          <w:sz w:val="18"/>
          <w:szCs w:val="18"/>
          <w:u w:val="single"/>
        </w:rPr>
        <w:t>生产</w:t>
      </w:r>
      <w:r>
        <w:rPr>
          <w:rFonts w:ascii="仿宋_GB2312" w:hAnsi="仿宋" w:eastAsia="仿宋_GB2312" w:cs="仿宋"/>
          <w:sz w:val="18"/>
          <w:szCs w:val="18"/>
          <w:u w:val="single"/>
        </w:rPr>
        <w:t>现场使用天然气的铝水抬包烘烤天然气管道未设置压力监测报警装置，燃烧控制器显示屏上未显示压力报警值、</w:t>
      </w:r>
      <w:r>
        <w:rPr>
          <w:rFonts w:hint="eastAsia" w:ascii="仿宋_GB2312" w:hAnsi="仿宋" w:eastAsia="仿宋_GB2312" w:cs="仿宋"/>
          <w:sz w:val="18"/>
          <w:szCs w:val="18"/>
          <w:u w:val="single"/>
        </w:rPr>
        <w:t>事</w:t>
      </w:r>
      <w:r>
        <w:rPr>
          <w:rFonts w:ascii="仿宋_GB2312" w:hAnsi="仿宋" w:eastAsia="仿宋_GB2312" w:cs="仿宋"/>
          <w:sz w:val="18"/>
          <w:szCs w:val="18"/>
          <w:u w:val="single"/>
        </w:rPr>
        <w:t>实值等数据</w:t>
      </w:r>
      <w:r>
        <w:rPr>
          <w:rFonts w:hint="eastAsia" w:ascii="仿宋_GB2312" w:hAnsi="仿宋" w:eastAsia="仿宋_GB2312" w:cs="仿宋"/>
          <w:sz w:val="18"/>
          <w:szCs w:val="18"/>
          <w:u w:val="single"/>
        </w:rPr>
        <w:t>。</w:t>
      </w:r>
    </w:p>
    <w:p>
      <w:pPr>
        <w:spacing w:line="360" w:lineRule="exact"/>
        <w:ind w:firstLine="270" w:firstLineChars="150"/>
        <w:rPr>
          <w:rFonts w:ascii="仿宋_GB2312" w:hAnsi="仿宋" w:eastAsia="仿宋_GB2312" w:cs="仿宋"/>
          <w:sz w:val="18"/>
          <w:szCs w:val="18"/>
          <w:u w:val="single"/>
        </w:rPr>
      </w:pPr>
      <w:r>
        <w:rPr>
          <w:rFonts w:hint="eastAsia" w:ascii="仿宋_GB2312" w:hAnsi="仿宋" w:eastAsia="仿宋_GB2312" w:cs="仿宋"/>
          <w:sz w:val="18"/>
          <w:szCs w:val="18"/>
          <w:u w:val="single"/>
        </w:rPr>
        <w:t>以上事实主要证据如下：检查记录1份，询问笔录</w:t>
      </w:r>
      <w:r>
        <w:rPr>
          <w:rFonts w:ascii="仿宋_GB2312" w:hAnsi="仿宋" w:eastAsia="仿宋_GB2312" w:cs="仿宋"/>
          <w:sz w:val="18"/>
          <w:szCs w:val="18"/>
          <w:u w:val="single"/>
        </w:rPr>
        <w:t>3</w:t>
      </w:r>
      <w:r>
        <w:rPr>
          <w:rFonts w:hint="eastAsia" w:ascii="仿宋_GB2312" w:hAnsi="仿宋" w:eastAsia="仿宋_GB2312" w:cs="仿宋"/>
          <w:sz w:val="18"/>
          <w:szCs w:val="18"/>
          <w:u w:val="single"/>
        </w:rPr>
        <w:t>份，身份证复印件</w:t>
      </w:r>
      <w:r>
        <w:rPr>
          <w:rFonts w:ascii="仿宋_GB2312" w:hAnsi="仿宋" w:eastAsia="仿宋_GB2312" w:cs="仿宋"/>
          <w:sz w:val="18"/>
          <w:szCs w:val="18"/>
          <w:u w:val="single"/>
        </w:rPr>
        <w:t>3</w:t>
      </w:r>
      <w:r>
        <w:rPr>
          <w:rFonts w:hint="eastAsia" w:ascii="仿宋_GB2312" w:hAnsi="仿宋" w:eastAsia="仿宋_GB2312" w:cs="仿宋"/>
          <w:sz w:val="18"/>
          <w:szCs w:val="18"/>
          <w:u w:val="single"/>
        </w:rPr>
        <w:t>份，营业执照复印件</w:t>
      </w:r>
      <w:r>
        <w:rPr>
          <w:rFonts w:ascii="仿宋_GB2312" w:hAnsi="仿宋" w:eastAsia="仿宋_GB2312" w:cs="仿宋"/>
          <w:sz w:val="18"/>
          <w:szCs w:val="18"/>
          <w:u w:val="single"/>
        </w:rPr>
        <w:t>1</w:t>
      </w:r>
      <w:r>
        <w:rPr>
          <w:rFonts w:hint="eastAsia" w:ascii="仿宋_GB2312" w:hAnsi="仿宋" w:eastAsia="仿宋_GB2312" w:cs="仿宋"/>
          <w:sz w:val="18"/>
          <w:szCs w:val="18"/>
          <w:u w:val="single"/>
        </w:rPr>
        <w:t xml:space="preserve">份等。                 </w:t>
      </w:r>
      <w:r>
        <w:rPr>
          <w:rFonts w:ascii="仿宋_GB2312" w:hAnsi="仿宋" w:eastAsia="仿宋_GB2312" w:cs="仿宋"/>
          <w:sz w:val="18"/>
          <w:szCs w:val="18"/>
          <w:u w:val="single"/>
        </w:rPr>
        <w:t xml:space="preserve">                   </w:t>
      </w:r>
      <w:r>
        <w:rPr>
          <w:rFonts w:hint="eastAsia" w:ascii="仿宋_GB2312" w:hAnsi="仿宋" w:eastAsia="仿宋_GB2312" w:cs="仿宋"/>
          <w:sz w:val="18"/>
          <w:szCs w:val="18"/>
          <w:u w:val="single"/>
        </w:rPr>
        <w:t xml:space="preserve">                       </w:t>
      </w:r>
      <w:r>
        <w:rPr>
          <w:rFonts w:ascii="仿宋_GB2312" w:hAnsi="仿宋" w:eastAsia="仿宋_GB2312" w:cs="仿宋"/>
          <w:sz w:val="18"/>
          <w:szCs w:val="18"/>
          <w:u w:val="single"/>
        </w:rPr>
        <w:t xml:space="preserve">    </w:t>
      </w:r>
    </w:p>
    <w:p>
      <w:pPr>
        <w:pStyle w:val="2"/>
        <w:spacing w:line="360" w:lineRule="exact"/>
        <w:ind w:firstLine="270" w:firstLineChars="150"/>
        <w:rPr>
          <w:rFonts w:ascii="仿宋_GB2312" w:hAnsi="仿宋" w:cs="仿宋"/>
          <w:sz w:val="18"/>
          <w:szCs w:val="18"/>
          <w:u w:val="single"/>
        </w:rPr>
      </w:pPr>
      <w:r>
        <w:rPr>
          <w:rFonts w:hint="eastAsia" w:ascii="仿宋_GB2312" w:hAnsi="仿宋" w:cs="仿宋"/>
          <w:sz w:val="18"/>
          <w:szCs w:val="18"/>
          <w:u w:val="single"/>
        </w:rPr>
        <w:t>根据《工贸企业重大事故隐患判定标准》（中华人民共和国应急管理部令 第10号）第五条第十二项的规定，该情形判定</w:t>
      </w:r>
      <w:r>
        <w:rPr>
          <w:rFonts w:ascii="仿宋_GB2312" w:hAnsi="仿宋" w:cs="仿宋"/>
          <w:sz w:val="18"/>
          <w:szCs w:val="18"/>
          <w:u w:val="single"/>
        </w:rPr>
        <w:t>为重大隐患，</w:t>
      </w:r>
      <w:r>
        <w:rPr>
          <w:rFonts w:hint="eastAsia" w:ascii="仿宋_GB2312" w:hAnsi="仿宋" w:cs="仿宋"/>
          <w:sz w:val="18"/>
          <w:szCs w:val="18"/>
          <w:u w:val="single"/>
        </w:rPr>
        <w:t>你</w:t>
      </w:r>
      <w:r>
        <w:rPr>
          <w:rFonts w:ascii="仿宋_GB2312" w:hAnsi="仿宋" w:cs="仿宋"/>
          <w:sz w:val="18"/>
          <w:szCs w:val="18"/>
          <w:u w:val="single"/>
        </w:rPr>
        <w:t>公司</w:t>
      </w:r>
      <w:r>
        <w:rPr>
          <w:rFonts w:hint="eastAsia" w:ascii="仿宋_GB2312" w:hAnsi="仿宋" w:cs="仿宋"/>
          <w:sz w:val="18"/>
          <w:szCs w:val="18"/>
          <w:u w:val="single"/>
        </w:rPr>
        <w:t>该行为涉嫌违反了《中华人民共和国安全生产法》第四十一条第二款规定：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依据《中华人民共和国安全生产法》第一百零二条：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依据应急【2024】 90号 《应急管理行政处罚裁量权基准》第二部分第46项第一档，决定给予你公司作出处人民币</w:t>
      </w:r>
      <w:r>
        <w:rPr>
          <w:rFonts w:ascii="仿宋_GB2312" w:hAnsi="仿宋" w:cs="仿宋"/>
          <w:sz w:val="18"/>
          <w:szCs w:val="18"/>
          <w:u w:val="single"/>
        </w:rPr>
        <w:t>10000</w:t>
      </w:r>
      <w:r>
        <w:rPr>
          <w:rFonts w:hint="eastAsia" w:ascii="仿宋_GB2312" w:hAnsi="仿宋" w:cs="仿宋"/>
          <w:sz w:val="18"/>
          <w:szCs w:val="18"/>
          <w:u w:val="single"/>
        </w:rPr>
        <w:t>元（壹万元整）的行政处罚。</w:t>
      </w:r>
    </w:p>
    <w:p>
      <w:pPr>
        <w:spacing w:line="360" w:lineRule="exact"/>
        <w:ind w:firstLine="360" w:firstLineChars="200"/>
        <w:rPr>
          <w:rFonts w:ascii="仿宋_GB2312" w:hAnsi="仿宋" w:eastAsia="仿宋_GB2312" w:cs="Calibri"/>
          <w:sz w:val="18"/>
          <w:szCs w:val="18"/>
        </w:rPr>
      </w:pPr>
      <w:r>
        <w:rPr>
          <w:rFonts w:hint="eastAsia" w:ascii="仿宋_GB2312" w:hAnsi="仿宋" w:eastAsia="仿宋_GB2312" w:cs="Calibri"/>
          <w:sz w:val="18"/>
          <w:szCs w:val="18"/>
        </w:rPr>
        <w:t xml:space="preserve">处以罚款的，罚款自收到本决定书之日起15日内缴至 </w:t>
      </w:r>
      <w:r>
        <w:rPr>
          <w:rFonts w:hint="eastAsia" w:ascii="仿宋_GB2312" w:hAnsi="仿宋" w:eastAsia="仿宋_GB2312" w:cs="Calibri"/>
          <w:sz w:val="18"/>
          <w:szCs w:val="18"/>
          <w:u w:val="single"/>
        </w:rPr>
        <w:t xml:space="preserve"> 建设银行西郊分理处</w:t>
      </w:r>
      <w:r>
        <w:rPr>
          <w:rFonts w:hint="eastAsia" w:ascii="仿宋_GB2312" w:hAnsi="仿宋" w:eastAsia="仿宋_GB2312" w:cs="Calibri"/>
          <w:sz w:val="18"/>
          <w:szCs w:val="18"/>
        </w:rPr>
        <w:t>，账号 重庆市九龙坡区财政局</w:t>
      </w:r>
      <w:r>
        <w:rPr>
          <w:rFonts w:hint="eastAsia" w:ascii="仿宋_GB2312" w:hAnsi="仿宋" w:eastAsia="仿宋_GB2312" w:cs="Calibri"/>
          <w:sz w:val="18"/>
          <w:szCs w:val="18"/>
          <w:u w:val="single"/>
        </w:rPr>
        <w:t xml:space="preserve"> 50001034100050005086--010102702</w:t>
      </w:r>
      <w:r>
        <w:rPr>
          <w:rFonts w:hint="eastAsia" w:ascii="仿宋_GB2312" w:hAnsi="仿宋" w:eastAsia="仿宋_GB2312" w:cs="Calibri"/>
          <w:sz w:val="18"/>
          <w:szCs w:val="18"/>
        </w:rPr>
        <w:t>，到期不缴每日按罚款数额的3%加处罚款。</w:t>
      </w:r>
    </w:p>
    <w:p>
      <w:pPr>
        <w:pStyle w:val="2"/>
        <w:spacing w:line="360" w:lineRule="exact"/>
        <w:ind w:firstLine="360"/>
        <w:rPr>
          <w:rFonts w:ascii="仿宋_GB2312" w:hAnsi="仿宋" w:cs="Calibri"/>
          <w:sz w:val="16"/>
          <w:szCs w:val="24"/>
        </w:rPr>
      </w:pPr>
      <w:r>
        <w:rPr>
          <w:rFonts w:hint="eastAsia" w:ascii="仿宋_GB2312" w:hAnsi="仿宋" w:cs="Calibri"/>
          <w:sz w:val="18"/>
          <w:szCs w:val="18"/>
        </w:rPr>
        <w:t>如果你单位不服本处罚决定，可以依法在 60 日内向</w:t>
      </w:r>
      <w:r>
        <w:rPr>
          <w:rFonts w:hint="eastAsia" w:ascii="仿宋_GB2312" w:hAnsi="仿宋" w:cs="Calibri"/>
          <w:sz w:val="18"/>
          <w:szCs w:val="18"/>
          <w:u w:val="single"/>
        </w:rPr>
        <w:t>重庆市九龙坡区人民政府</w:t>
      </w:r>
      <w:r>
        <w:rPr>
          <w:rFonts w:hint="eastAsia" w:ascii="仿宋_GB2312" w:hAnsi="仿宋" w:cs="Calibri"/>
          <w:sz w:val="18"/>
          <w:szCs w:val="18"/>
        </w:rPr>
        <w:t>申请行政复议，或者在6个月内依法向</w:t>
      </w:r>
      <w:r>
        <w:rPr>
          <w:rFonts w:hint="eastAsia" w:ascii="仿宋_GB2312" w:hAnsi="仿宋" w:cs="Calibri"/>
          <w:sz w:val="18"/>
          <w:szCs w:val="18"/>
          <w:u w:val="single"/>
        </w:rPr>
        <w:t>重庆市九龙坡区人民法院</w:t>
      </w:r>
      <w:r>
        <w:rPr>
          <w:rFonts w:hint="eastAsia" w:ascii="仿宋_GB2312" w:hAnsi="仿宋" w:cs="Calibri"/>
          <w:sz w:val="18"/>
          <w:szCs w:val="18"/>
        </w:rPr>
        <w:t>提起行政诉讼，但本决定不停止执行，法律另有规定的除外。逾期不申请行政复议、不提起行政诉讼又不履行的，本机关将依法申请人民法院强制执行或者依照有关规定强制执行。</w:t>
      </w:r>
    </w:p>
    <w:p/>
    <w:p>
      <w:pPr>
        <w:spacing w:line="270" w:lineRule="exact"/>
        <w:rPr>
          <w:sz w:val="18"/>
        </w:rPr>
      </w:pPr>
    </w:p>
    <w:p>
      <w:pPr>
        <w:spacing w:line="270" w:lineRule="exact"/>
        <w:ind w:firstLine="4320" w:firstLineChars="1800"/>
        <w:rPr>
          <w:rFonts w:ascii="仿宋_GB2312" w:hAnsi="仿宋" w:eastAsia="仿宋_GB2312" w:cs="Calibri"/>
          <w:sz w:val="24"/>
          <w:szCs w:val="24"/>
        </w:rPr>
      </w:pPr>
      <w:r>
        <w:rPr>
          <w:rFonts w:hint="eastAsia" w:ascii="仿宋_GB2312" w:hAnsi="仿宋" w:eastAsia="仿宋_GB2312" w:cs="Calibri"/>
          <w:sz w:val="24"/>
          <w:szCs w:val="24"/>
        </w:rPr>
        <w:t xml:space="preserve">       重庆市九龙坡区应急</w:t>
      </w:r>
      <w:r>
        <w:rPr>
          <w:rFonts w:ascii="仿宋_GB2312" w:hAnsi="仿宋" w:eastAsia="仿宋_GB2312" w:cs="Calibri"/>
          <w:sz w:val="24"/>
          <w:szCs w:val="24"/>
        </w:rPr>
        <w:t>管理局</w:t>
      </w:r>
      <w:r>
        <w:rPr>
          <w:rFonts w:hint="eastAsia" w:ascii="仿宋_GB2312" w:hAnsi="仿宋" w:eastAsia="仿宋_GB2312" w:cs="Calibri"/>
          <w:sz w:val="24"/>
          <w:szCs w:val="24"/>
        </w:rPr>
        <w:t>（印章）</w:t>
      </w:r>
    </w:p>
    <w:p>
      <w:pPr>
        <w:spacing w:line="270" w:lineRule="exact"/>
        <w:rPr>
          <w:rFonts w:ascii="仿宋_GB2312" w:hAnsi="仿宋" w:eastAsia="仿宋_GB2312" w:cs="Calibri"/>
          <w:sz w:val="24"/>
          <w:szCs w:val="24"/>
        </w:rPr>
      </w:pPr>
      <w:r>
        <w:rPr>
          <w:rFonts w:hint="eastAsia" w:ascii="仿宋_GB2312" w:hAnsi="仿宋" w:eastAsia="仿宋_GB2312" w:cs="Calibri"/>
          <w:sz w:val="24"/>
          <w:szCs w:val="24"/>
        </w:rPr>
        <w:t xml:space="preserve">                                                   </w:t>
      </w:r>
    </w:p>
    <w:p>
      <w:pPr>
        <w:spacing w:line="270" w:lineRule="exact"/>
        <w:ind w:firstLine="6000" w:firstLineChars="2500"/>
        <w:rPr>
          <w:rFonts w:ascii="仿宋_GB2312" w:hAnsi="仿宋" w:eastAsia="仿宋_GB2312" w:cs="Calibri"/>
          <w:sz w:val="24"/>
          <w:szCs w:val="24"/>
        </w:rPr>
      </w:pPr>
      <w:r>
        <w:rPr>
          <w:rFonts w:ascii="仿宋_GB2312" w:hAnsi="仿宋" w:eastAsia="仿宋_GB2312" w:cs="Calibri"/>
          <w:sz w:val="24"/>
          <w:szCs w:val="24"/>
        </w:rPr>
        <w:t>2025</w:t>
      </w:r>
      <w:r>
        <w:rPr>
          <w:rFonts w:hint="eastAsia" w:ascii="仿宋_GB2312" w:hAnsi="仿宋" w:eastAsia="仿宋_GB2312" w:cs="Calibri"/>
          <w:sz w:val="24"/>
          <w:szCs w:val="24"/>
        </w:rPr>
        <w:t>年</w:t>
      </w:r>
      <w:r>
        <w:rPr>
          <w:rFonts w:ascii="仿宋_GB2312" w:hAnsi="仿宋" w:eastAsia="仿宋_GB2312" w:cs="Calibri"/>
          <w:sz w:val="24"/>
          <w:szCs w:val="24"/>
        </w:rPr>
        <w:t>5</w:t>
      </w:r>
      <w:r>
        <w:rPr>
          <w:rFonts w:hint="eastAsia" w:ascii="仿宋_GB2312" w:hAnsi="仿宋" w:eastAsia="仿宋_GB2312" w:cs="Calibri"/>
          <w:sz w:val="24"/>
          <w:szCs w:val="24"/>
        </w:rPr>
        <w:t>月</w:t>
      </w:r>
      <w:r>
        <w:rPr>
          <w:rFonts w:ascii="仿宋_GB2312" w:hAnsi="仿宋" w:eastAsia="仿宋_GB2312" w:cs="Calibri"/>
          <w:sz w:val="24"/>
          <w:szCs w:val="24"/>
        </w:rPr>
        <w:t>23</w:t>
      </w:r>
      <w:r>
        <w:rPr>
          <w:rFonts w:hint="eastAsia" w:ascii="仿宋_GB2312" w:hAnsi="仿宋" w:eastAsia="仿宋_GB2312" w:cs="Calibri"/>
          <w:sz w:val="24"/>
          <w:szCs w:val="24"/>
        </w:rPr>
        <w:t>日</w:t>
      </w:r>
    </w:p>
    <w:p>
      <w:pPr>
        <w:pStyle w:val="2"/>
        <w:spacing w:line="270" w:lineRule="exact"/>
        <w:ind w:firstLine="420"/>
      </w:pPr>
    </w:p>
    <w:p>
      <w:pPr>
        <w:spacing w:line="270" w:lineRule="exact"/>
        <w:rPr>
          <w:rFonts w:hint="eastAsia" w:ascii="仿宋_GB2312" w:hAnsi="仿宋" w:eastAsia="仿宋_GB2312" w:cs="Calibri"/>
          <w:sz w:val="24"/>
          <w:szCs w:val="24"/>
        </w:rPr>
      </w:pPr>
      <w:r>
        <w:rPr>
          <w:rFonts w:ascii="仿宋_GB2312" w:eastAsia="仿宋_GB2312" w:cs="Calibri"/>
          <w:szCs w:val="21"/>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10160</wp:posOffset>
                </wp:positionV>
                <wp:extent cx="5486400" cy="0"/>
                <wp:effectExtent l="17145" t="11430" r="11430" b="17145"/>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cmpd="sng">
                          <a:solidFill>
                            <a:srgbClr val="000000"/>
                          </a:solidFill>
                          <a:round/>
                        </a:ln>
                      </wps:spPr>
                      <wps:bodyPr/>
                    </wps:wsp>
                  </a:graphicData>
                </a:graphic>
              </wp:anchor>
            </w:drawing>
          </mc:Choice>
          <mc:Fallback>
            <w:pict>
              <v:line id="_x0000_s1026" o:spid="_x0000_s1026" o:spt="20" style="position:absolute;left:0pt;margin-left:0pt;margin-top:0.8pt;height:0pt;width:432pt;z-index:251660288;mso-width-relative:page;mso-height-relative:page;" filled="f" stroked="t" coordsize="21600,21600" o:gfxdata="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AJJ2OXQAAAABAEAAA8AAAAAAAAAAQAgAAAAOAAAAGRycy9kb3ducmV2Lnht&#10;bFBLAQIUABQAAAAIAIdO4kAw5KN76wEAALYDAAAOAAAAAAAAAAEAIAAAADUBAABkcnMvZTJvRG9j&#10;LnhtbFBLBQYAAAAABgAGAFkBAACSBQAAAAA=&#10;">
                <v:fill on="f" focussize="0,0"/>
                <v:stroke weight="1.5pt" color="#000000" joinstyle="round"/>
                <v:imagedata o:title=""/>
                <o:lock v:ext="edit" aspectratio="f"/>
              </v:line>
            </w:pict>
          </mc:Fallback>
        </mc:AlternateContent>
      </w:r>
    </w:p>
    <w:p>
      <w:pPr>
        <w:spacing w:line="270" w:lineRule="exact"/>
        <w:rPr>
          <w:rFonts w:ascii="仿宋_GB2312" w:eastAsia="仿宋_GB2312" w:cs="Calibri"/>
          <w:b/>
          <w:sz w:val="24"/>
          <w:szCs w:val="24"/>
        </w:rPr>
      </w:pPr>
      <w:r>
        <w:rPr>
          <w:rFonts w:hint="eastAsia" w:ascii="仿宋_GB2312" w:hAnsi="仿宋" w:eastAsia="仿宋_GB2312" w:cs="Calibri"/>
          <w:sz w:val="24"/>
          <w:szCs w:val="24"/>
        </w:rPr>
        <w:t>本文书一式两份：一份由应急管理部门备案，一份交被处罚人（单位）。</w:t>
      </w:r>
    </w:p>
    <w:sectPr>
      <w:pgSz w:w="11906" w:h="16838"/>
      <w:pgMar w:top="1922" w:right="1588" w:bottom="147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F54"/>
    <w:rsid w:val="00071C42"/>
    <w:rsid w:val="00265149"/>
    <w:rsid w:val="002903D1"/>
    <w:rsid w:val="00323941"/>
    <w:rsid w:val="00327FB5"/>
    <w:rsid w:val="00332C06"/>
    <w:rsid w:val="003C6EF6"/>
    <w:rsid w:val="003D4B0B"/>
    <w:rsid w:val="003E00E7"/>
    <w:rsid w:val="003E2E48"/>
    <w:rsid w:val="00455AE5"/>
    <w:rsid w:val="004B4037"/>
    <w:rsid w:val="004B4755"/>
    <w:rsid w:val="005653C4"/>
    <w:rsid w:val="006314A0"/>
    <w:rsid w:val="006927B1"/>
    <w:rsid w:val="006F2A74"/>
    <w:rsid w:val="00721F54"/>
    <w:rsid w:val="008763B2"/>
    <w:rsid w:val="00876E9E"/>
    <w:rsid w:val="00893C65"/>
    <w:rsid w:val="008B4D25"/>
    <w:rsid w:val="008B5B7D"/>
    <w:rsid w:val="00A42DF6"/>
    <w:rsid w:val="00A61531"/>
    <w:rsid w:val="00A95CC8"/>
    <w:rsid w:val="00B5064A"/>
    <w:rsid w:val="00C222AA"/>
    <w:rsid w:val="00C25383"/>
    <w:rsid w:val="00CD4632"/>
    <w:rsid w:val="00D2742A"/>
    <w:rsid w:val="00D333B4"/>
    <w:rsid w:val="00D51A12"/>
    <w:rsid w:val="00D77433"/>
    <w:rsid w:val="00DE2155"/>
    <w:rsid w:val="00DF585D"/>
    <w:rsid w:val="00E1209C"/>
    <w:rsid w:val="00E62391"/>
    <w:rsid w:val="00E76DF2"/>
    <w:rsid w:val="00E977D2"/>
    <w:rsid w:val="00EA0704"/>
    <w:rsid w:val="00F57BC6"/>
    <w:rsid w:val="00F907CA"/>
    <w:rsid w:val="00F94404"/>
    <w:rsid w:val="00FF1C9C"/>
    <w:rsid w:val="00FF4236"/>
    <w:rsid w:val="5804000B"/>
    <w:rsid w:val="6CBC6267"/>
    <w:rsid w:val="7F7D3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jc w:val="left"/>
    </w:pPr>
    <w:rPr>
      <w:rFonts w:eastAsia="仿宋_GB2312"/>
    </w:rPr>
  </w:style>
  <w:style w:type="paragraph" w:styleId="3">
    <w:name w:val="Date"/>
    <w:basedOn w:val="1"/>
    <w:next w:val="1"/>
    <w:link w:val="13"/>
    <w:uiPriority w:val="0"/>
    <w:pPr>
      <w:ind w:left="100" w:leftChars="2500"/>
    </w:pPr>
  </w:style>
  <w:style w:type="paragraph" w:styleId="4">
    <w:name w:val="Balloon Text"/>
    <w:basedOn w:val="1"/>
    <w:link w:val="11"/>
    <w:qFormat/>
    <w:uiPriority w:val="0"/>
    <w:rPr>
      <w:sz w:val="18"/>
      <w:szCs w:val="18"/>
    </w:rPr>
  </w:style>
  <w:style w:type="paragraph" w:styleId="5">
    <w:name w:val="footer"/>
    <w:basedOn w:val="1"/>
    <w:link w:val="10"/>
    <w:qFormat/>
    <w:uiPriority w:val="0"/>
    <w:pPr>
      <w:tabs>
        <w:tab w:val="center" w:pos="4153"/>
        <w:tab w:val="right" w:pos="8306"/>
      </w:tabs>
      <w:snapToGrid w:val="0"/>
      <w:jc w:val="left"/>
    </w:pPr>
    <w:rPr>
      <w:sz w:val="18"/>
      <w:szCs w:val="18"/>
    </w:rPr>
  </w:style>
  <w:style w:type="paragraph" w:styleId="6">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customStyle="1" w:styleId="9">
    <w:name w:val="页眉 字符"/>
    <w:basedOn w:val="8"/>
    <w:link w:val="6"/>
    <w:qFormat/>
    <w:uiPriority w:val="0"/>
    <w:rPr>
      <w:rFonts w:ascii="Calibri" w:hAnsi="Calibri"/>
      <w:kern w:val="2"/>
      <w:sz w:val="18"/>
      <w:szCs w:val="18"/>
    </w:rPr>
  </w:style>
  <w:style w:type="character" w:customStyle="1" w:styleId="10">
    <w:name w:val="页脚 字符"/>
    <w:basedOn w:val="8"/>
    <w:link w:val="5"/>
    <w:uiPriority w:val="0"/>
    <w:rPr>
      <w:rFonts w:ascii="Calibri" w:hAnsi="Calibri"/>
      <w:kern w:val="2"/>
      <w:sz w:val="18"/>
      <w:szCs w:val="18"/>
    </w:rPr>
  </w:style>
  <w:style w:type="character" w:customStyle="1" w:styleId="11">
    <w:name w:val="批注框文本 字符"/>
    <w:basedOn w:val="8"/>
    <w:link w:val="4"/>
    <w:uiPriority w:val="0"/>
    <w:rPr>
      <w:rFonts w:ascii="Calibri" w:hAnsi="Calibri"/>
      <w:kern w:val="2"/>
      <w:sz w:val="18"/>
      <w:szCs w:val="18"/>
    </w:rPr>
  </w:style>
  <w:style w:type="character" w:customStyle="1" w:styleId="12">
    <w:name w:val="input-span"/>
    <w:basedOn w:val="8"/>
    <w:uiPriority w:val="0"/>
  </w:style>
  <w:style w:type="character" w:customStyle="1" w:styleId="13">
    <w:name w:val="日期 字符"/>
    <w:basedOn w:val="8"/>
    <w:link w:val="3"/>
    <w:uiPriority w:val="0"/>
    <w:rPr>
      <w:rFonts w:ascii="Calibri" w:hAnsi="Calibri"/>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287</Words>
  <Characters>1642</Characters>
  <Lines>13</Lines>
  <Paragraphs>3</Paragraphs>
  <TotalTime>0</TotalTime>
  <ScaleCrop>false</ScaleCrop>
  <LinksUpToDate>false</LinksUpToDate>
  <CharactersWithSpaces>1926</CharactersWithSpaces>
  <Application>WPS Office_11.8.2.1131_F1E327BC-269C-435d-A152-05C5408002CA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2023-03-24T11:25:00Z</dcterms:created>
  <dc:creator>cuiji</dc:creator>
  <cp:lastModifiedBy>qhtf</cp:lastModifiedBy>
  <cp:lastPrinted>2024-09-03T14:37:00Z</cp:lastPrinted>
  <dcterms:modified xsi:type="dcterms:W3CDTF">2025-05-23T13:23:08Z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2052-11.8.2.1131</vt:lpwstr>
  </property>
  <property fmtid="{D5CDD505-2E9C-101B-9397-08002B2CF9AE}" pid="3" name="ICV">
    <vt:lpwstr>2154807C82A7390E3C06306878E5F3F5</vt:lpwstr>
  </property>
</Properties>
</file>