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83958">
      <w:pPr>
        <w:spacing w:line="60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重庆市九龙坡区人民政府石桥铺街道办事处202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年政府信息公开工作年度报告</w:t>
      </w:r>
    </w:p>
    <w:p w14:paraId="73E50B4A">
      <w:pPr>
        <w:spacing w:line="600" w:lineRule="exact"/>
        <w:ind w:firstLine="640" w:firstLineChars="20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 w14:paraId="0C09D0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总体情况</w:t>
      </w:r>
    </w:p>
    <w:p w14:paraId="0214E249"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本年度报告按照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《中华人民共和国政府信息公开条例》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《重庆市人民政府办公厅关于做好2024年政府信息公开工作年度报告编制工作的通知》《重庆市九龙坡区人民政府办公室关于转发重庆市人民政府办公厅〈关于做好2024年政府信息公开工作年度报告编制工作的通知〉的通知》规定及要求，由重庆市九龙坡区石桥铺街道办事处编制。报告主要由政府信息公开工作总体情况、主动公开政府信息情况、收到和处理政府信息公开申请情况、政府信息公开行政复议、行政诉讼情况、存在的主要问题及改进情况等部分组成。本报告中所列数据的统计时限为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年1月1日至202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年12月31日。</w:t>
      </w:r>
    </w:p>
    <w:p w14:paraId="2F12C3A3">
      <w:p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（一）主动公开情况</w:t>
      </w:r>
    </w:p>
    <w:p w14:paraId="1C054119"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紧紧围绕群众和市场主体的实际需要，主动向社会公开政策文件、重大民生信息、社会救助、养老服务等，有力保障人民群众知情权，确保人民群众了解和掌握相关政策。202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年度，街道主动公开政府信息共计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198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条，其中街道工作情况信息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条，政务公开信息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条，基层政务公开信息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91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条。</w:t>
      </w:r>
    </w:p>
    <w:p w14:paraId="28318A67">
      <w:p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（二）依申请公开情况</w:t>
      </w:r>
    </w:p>
    <w:p w14:paraId="1BB17089"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认真贯彻落实《中华人民共和国政府信息公开条例》，依托政务公开专区、公示栏、政府网站等方式公开政务信息。202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年，街道共收到政府信息公开申请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件，均已按时办结。因政府信息公开收到行政复议申请0件，被提起行政诉讼0件。</w:t>
      </w:r>
    </w:p>
    <w:p w14:paraId="4A11B5E7">
      <w:p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（三）政府信息管理情况</w:t>
      </w:r>
    </w:p>
    <w:p w14:paraId="453D4753"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街道严格落实信息发布“三审三校”制度，并明确专人定期对公开内容、动态更新及文件有效性进行自查自纠，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严格把关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1"/>
          <w:szCs w:val="31"/>
          <w:shd w:val="clear" w:fill="FFFFFF"/>
        </w:rPr>
        <w:t>信息质量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</w:p>
    <w:bookmarkEnd w:id="0"/>
    <w:p w14:paraId="226472EF">
      <w:p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（四）政府信息公开平台建设情况</w:t>
      </w:r>
    </w:p>
    <w:p w14:paraId="760B70D1"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严格按照上级政府信息公开工作的统一部署，完善政府信息公开目录，规范主动公开政府信息发布主体、内容、形式、范围。常态化开展平台信息自查自纠，及时更新政府信息公开指南，依照政府信息公开目录定期自查，确保网站信息内容的全面、准确、及时、完整。提升政务公开“标准化”，动态维护政务公开专区，完善政策咨询区、自助查询区、资料阅览区、申请接收区等，并配备政务公开自助查询电脑，展示政府政策文件、办事指南等公开资料。</w:t>
      </w:r>
    </w:p>
    <w:p w14:paraId="2115B7BF">
      <w:pPr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（五）监督保障情况</w:t>
      </w:r>
    </w:p>
    <w:p w14:paraId="2571BFA4"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持续加强对政府信息公开工作的监督考核，积极参与上级组织的信息公开培训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次，开展惠民惠农财政补贴信息公开检查12处，确保及时、全面、准确地公开政务信息，做好信息公开保密审查工作，做到无涉密事件的发生，主动接受公民、法人或其他组织对政府信息公开工作的监督投诉和举报。</w:t>
      </w:r>
    </w:p>
    <w:p w14:paraId="51760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二、主动公开政府信息情况</w:t>
      </w:r>
    </w:p>
    <w:tbl>
      <w:tblPr>
        <w:tblStyle w:val="4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7C92F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69CA2F09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第二十条第（一）项</w:t>
            </w:r>
          </w:p>
        </w:tc>
      </w:tr>
      <w:tr w14:paraId="544B4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0291060A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 w14:paraId="571965EB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本年制发件数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 w14:paraId="5EDDD02F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本年废止件数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 w14:paraId="04E308EF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现行有效件数</w:t>
            </w:r>
          </w:p>
        </w:tc>
      </w:tr>
      <w:tr w14:paraId="26C0E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7C898AB2"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规章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 w14:paraId="6B37E1FB">
            <w:pPr>
              <w:widowControl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 w14:paraId="3EFD4588">
            <w:pPr>
              <w:widowControl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 w14:paraId="2967F00A">
            <w:pPr>
              <w:widowControl/>
              <w:jc w:val="center"/>
              <w:rPr>
                <w:rFonts w:hint="eastAsia" w:ascii="Times New Roman" w:hAnsi="Times New Roman" w:eastAsia="等线" w:cs="Times New Roman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4F60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62E1BB81"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行政规范性文件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 w14:paraId="5A61C5BC">
            <w:pPr>
              <w:widowControl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 w14:paraId="4AE81CE1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noWrap w:val="0"/>
            <w:tcMar>
              <w:left w:w="57" w:type="dxa"/>
              <w:right w:w="57" w:type="dxa"/>
            </w:tcMar>
            <w:vAlign w:val="center"/>
          </w:tcPr>
          <w:p w14:paraId="5F6AD31A">
            <w:pPr>
              <w:widowControl/>
              <w:jc w:val="center"/>
              <w:rPr>
                <w:rFonts w:hint="eastAsia" w:ascii="Times New Roman" w:hAnsi="Times New Roman" w:eastAsia="等线" w:cs="Times New Roman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</w:tr>
      <w:tr w14:paraId="4A945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67B04F20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第二十条第（五）项</w:t>
            </w:r>
          </w:p>
        </w:tc>
      </w:tr>
      <w:tr w14:paraId="09DB4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158C69FF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5FEB2524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本年处理决定数量</w:t>
            </w:r>
          </w:p>
        </w:tc>
      </w:tr>
      <w:tr w14:paraId="4A136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44F204B0"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0969197A">
            <w:pPr>
              <w:widowControl/>
              <w:jc w:val="center"/>
              <w:rPr>
                <w:rFonts w:hint="eastAsia" w:ascii="Times New Roman" w:hAnsi="Times New Roman" w:eastAsia="等线" w:cs="Times New Roman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7887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7D5F7CA1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第二十条第（六）项</w:t>
            </w:r>
          </w:p>
        </w:tc>
      </w:tr>
      <w:tr w14:paraId="67B7A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63B585BD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3BD59239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本年处理决定数量</w:t>
            </w:r>
          </w:p>
        </w:tc>
      </w:tr>
      <w:tr w14:paraId="3B38C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383C3622"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1CEB03AC">
            <w:pPr>
              <w:widowControl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lang w:val="en-US" w:eastAsia="zh-CN" w:bidi="ar"/>
              </w:rPr>
              <w:t>7</w:t>
            </w:r>
          </w:p>
        </w:tc>
      </w:tr>
      <w:tr w14:paraId="594FD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3A281199"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75809E6B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33B57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0DE3967F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第二十条第（八）项</w:t>
            </w:r>
          </w:p>
        </w:tc>
      </w:tr>
      <w:tr w14:paraId="2AFB2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33349BD8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4D4883CF"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本年收费金额（单位：万元）</w:t>
            </w:r>
          </w:p>
        </w:tc>
      </w:tr>
      <w:tr w14:paraId="1860E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400AD903"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FFFFFF"/>
            <w:noWrap w:val="0"/>
            <w:tcMar>
              <w:left w:w="57" w:type="dxa"/>
              <w:right w:w="57" w:type="dxa"/>
            </w:tcMar>
            <w:vAlign w:val="center"/>
          </w:tcPr>
          <w:p w14:paraId="110F9352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27B82F2C">
      <w:pPr>
        <w:spacing w:line="60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31B8D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0B7CAC1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 w14:paraId="215E10C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申请人情况</w:t>
            </w:r>
          </w:p>
        </w:tc>
      </w:tr>
      <w:tr w14:paraId="1E8F0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7E1A055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46D128E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 w14:paraId="76E8F34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0DA5DB9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 w14:paraId="056C0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jc w:val="center"/>
        </w:trPr>
        <w:tc>
          <w:tcPr>
            <w:tcW w:w="4931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334E1F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B6D7656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75BE14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商业</w:t>
            </w:r>
          </w:p>
          <w:p w14:paraId="38BCD0F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企业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C05C3FB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科研</w:t>
            </w:r>
          </w:p>
          <w:p w14:paraId="14CE42A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61A85E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社会公益组织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9496B9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法律服务机构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E4EC6E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368F4A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68195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08EC3A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542C300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E6582A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602092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80907A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4C4E69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F3AF78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365A281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</w:tr>
      <w:tr w14:paraId="6D348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47458D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8A07C32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6CBD90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25B564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8EFEDF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242C78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F1EB55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10D1393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15B17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12BC27A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04DCD97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（一）予以公开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2ABAFEB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FC7E86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72C718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3792FB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F5791E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862901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6D8C564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</w:tr>
      <w:tr w14:paraId="097DD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1FC9E0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35FC51A5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（二）部分公开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3F15EB7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18E3A7A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52C3E1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5F2EC8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343A78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D65A19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2A3A82F1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05A88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3F5633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54598251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（三）不予公开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772160E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1.属于国家秘密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255F6B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9156EE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A1FBCF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BDBDF8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E0E7E5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4B6C0A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01C9D7DD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04B37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784F0B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3B7E6D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404BA68C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3FEA76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F2375C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B5F938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222A87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BB2857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446ECC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74BC3EE9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33122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4E9DC1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86FF585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355C371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3.危及“三安全一稳定”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19BAE7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1CE57D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8003CD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CD7532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E6097D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93E5E5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41FB802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2075D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D56480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6E8ABC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55B401A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4.保护第三方合法权益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AD14A6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FB0FBC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EB9117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906056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678B12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51B31C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7ADC92D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5ECF7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D0A966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5BA83A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1DD4CB4A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5.属于三类内部事务信息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06FFDD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C8E3DAB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00993B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9D962E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39B858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C4EF1C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3E8BEC6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3E13D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EE68965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B76C1F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2F65D16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6.属于四类过程性信息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629DD5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72DE6A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1ADE9E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543CD4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9C8462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DD377E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51625BB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0C200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8ECD4E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0277DB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3A42DF1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7.属于行政执法案卷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8B113F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9CFB9C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9FA754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78D545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A4EED7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041D3FB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527CF8E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57754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B676A4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BB821EC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7EA71EFE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8.属于行政查询事项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DD16AC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DB18B7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C3EAC8B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F7F59D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0605AF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F252F0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7044BD3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40F0F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1AEAF7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2F430E2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（四）无法提供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6137F9B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EECCD9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DBF5B3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4DD35B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A60D7BB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6F87ED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62416E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2B062B6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5A341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A35C29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4AC4DB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3335460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A9EE31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485688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145216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2DC911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5ACA3C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9D79F2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6EB4E1C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6B8F0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F28E9E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842C82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78BABF2C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96B51F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E63457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6D0B3D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92DE36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99AE75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F5D8CE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3DA39F8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157C6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1056F26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0DD31033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（五）不予处理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4249B656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1.信访举报投诉类申请</w:t>
            </w:r>
          </w:p>
        </w:tc>
        <w:tc>
          <w:tcPr>
            <w:tcW w:w="688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C43EC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9C4661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54D2FA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B10819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941747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A9FE32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3A7312C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2B901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0EB648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77B363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1C9DA944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2.重复申请</w:t>
            </w:r>
          </w:p>
        </w:tc>
        <w:tc>
          <w:tcPr>
            <w:tcW w:w="688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FFD92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8DD83D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208E1E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BE9AA7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8752A9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63A455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705FE24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2E40B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4FA0AB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0796D1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0A9B3B37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3.要求提供公开出版物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1219CB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07B4FB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46DA98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A976DC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775E7A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7C6192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55532B7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06B6B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10FE0E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5D6E85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6B64252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A3FD1A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A14C79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7337EB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160D95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9A179A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15EF39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3B50E49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38523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153BB7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D6379F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 w14:paraId="2D17742F">
            <w:pPr>
              <w:widowControl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F168BC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87133C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410EFF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574581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E83C0F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05DE78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06DFBF5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0E89B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B452D2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22383710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（六）其他处理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 w14:paraId="3EB2D619">
            <w:pPr>
              <w:widowControl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AAFCC5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DED8DE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ECD196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75A503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936600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C87FCA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5B0766B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007BE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D8E2EB4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A128C04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 w14:paraId="353E647D">
            <w:pPr>
              <w:widowControl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E8335D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B572A5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0817DC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203B36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2B0E4B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3C16AC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1665E79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704F2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C85CD5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FCE283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 w14:paraId="7C24E3B8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3.其他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124220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B36054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A29337B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7AC6AF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83052B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1D2377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3E194CD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78135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AEFF7B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4C9E28F9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（七）总计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F62184B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FF7C6EA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42424FE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7189E1B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FF8E5C2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B26E91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15BC75F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</w:tr>
      <w:tr w14:paraId="45071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0F71B5B"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四、结转下年度继续办理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03EF41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45A94D8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327222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6AF76C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CF5D355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F0F2952"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top"/>
          </w:tcPr>
          <w:p w14:paraId="121803AF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3DA09D7">
      <w:pPr>
        <w:spacing w:line="60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5FFBC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 w14:paraId="1960A92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 w14:paraId="65879D8B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行政诉讼</w:t>
            </w:r>
          </w:p>
        </w:tc>
      </w:tr>
      <w:tr w14:paraId="1527F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5AF792A0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44E1356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3B8AA11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6542FBF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50749A9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 w14:paraId="3BB3742B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 w14:paraId="3D50E13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复议后起诉</w:t>
            </w:r>
          </w:p>
        </w:tc>
      </w:tr>
      <w:tr w14:paraId="3C7D7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070E94C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F3FCB8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DD783A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6B73A8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1A6480C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71B0FFD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7A90AEA9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72D2F52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3B71A0D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20C98F2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总计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272690D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0AC41B1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3FC288B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76AC9C5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1DE8742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 w14:paraId="5D8EF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525AF8A1">
            <w:pPr>
              <w:widowControl/>
              <w:jc w:val="center"/>
              <w:rPr>
                <w:rFonts w:hint="eastAsia" w:ascii="Times New Roman" w:hAnsi="Times New Roman" w:eastAsia="黑体" w:cs="Times New Roman"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lang w:bidi="ar"/>
              </w:rPr>
              <w:t> 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7D496CE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lang w:bidi="ar"/>
              </w:rPr>
              <w:t> 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1E66CA6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495BC6B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784A5BF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1FA4912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167F171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48DD59B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04DC88F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7919068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03BEA71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56185B5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51E3B9E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7D5878A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67BA9EF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0B493591">
      <w:pPr>
        <w:spacing w:line="60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五、存在的主要问题及改进情况</w:t>
      </w:r>
    </w:p>
    <w:p w14:paraId="14D93D43"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2024年，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街道政府信息公开工作与上一年工作相比有明显提升，但也存在一些薄弱环节，主要表现在：一是信息发布质量还需提高；二是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各社区惠民惠农财政补贴信息公开处的负责人因分工调整时常变动，个别干部存在主动公开意识不强的情况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。</w:t>
      </w:r>
    </w:p>
    <w:p w14:paraId="1977F05E"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街道将从以下方面抓好落实：一是提升业务水平，继续做好各项政府信息公开制度的落实，加大检查监督力度，定期开展自查自纠工作，对发现的问题及时整改。二是强化队伍建设，加强政府信息公开业务学习和培训，提高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、各社区对政府信息公开工作的熟练度，提升公开时效，确保政府信息应公开尽公开。</w:t>
      </w:r>
    </w:p>
    <w:p w14:paraId="60C0D283">
      <w:pPr>
        <w:spacing w:line="600" w:lineRule="exact"/>
        <w:ind w:firstLine="640" w:firstLineChars="200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六、其他需要报告的事项</w:t>
      </w:r>
    </w:p>
    <w:p w14:paraId="1A77B6B2">
      <w:pPr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年，街道严格贯彻落实《中华人民共和国政府信息公开条例》要求，完成政务公开各项工作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未收取信息处理费。</w:t>
      </w:r>
    </w:p>
    <w:sectPr>
      <w:pgSz w:w="11906" w:h="16838"/>
      <w:pgMar w:top="1984" w:right="1446" w:bottom="1644" w:left="144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A3C73384-96A9-46C8-9EC7-00004B4B8DE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A874E2E-5D13-4D70-ACBF-9FD94BC6A073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AEEDF31-B86D-41B3-AFD6-1B21825BFE6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53476CD4-082A-437B-A601-7591D2C32187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5F3BB084-0496-480F-8B35-08D3C11DFD07}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1EF3A7FE-6897-4D03-BB87-01B9DDB107B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3A89A11E-EA3D-4354-BFF5-50B1DFD0677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85B21"/>
    <w:rsid w:val="04A42AE4"/>
    <w:rsid w:val="0A092ADA"/>
    <w:rsid w:val="2EEC4C5A"/>
    <w:rsid w:val="39BA6041"/>
    <w:rsid w:val="52AA39E7"/>
    <w:rsid w:val="5436706A"/>
    <w:rsid w:val="5599406F"/>
    <w:rsid w:val="59586497"/>
    <w:rsid w:val="5E185B21"/>
    <w:rsid w:val="5EFF13E9"/>
    <w:rsid w:val="64AE772B"/>
    <w:rsid w:val="698C7E9A"/>
    <w:rsid w:val="6B3837F7"/>
    <w:rsid w:val="7109586F"/>
    <w:rsid w:val="72846DBE"/>
    <w:rsid w:val="736D1DBC"/>
    <w:rsid w:val="76D26CBA"/>
    <w:rsid w:val="789C68ED"/>
    <w:rsid w:val="7A44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1192</Words>
  <Characters>1221</Characters>
  <Lines>0</Lines>
  <Paragraphs>0</Paragraphs>
  <TotalTime>16</TotalTime>
  <ScaleCrop>false</ScaleCrop>
  <LinksUpToDate>false</LinksUpToDate>
  <CharactersWithSpaces>1221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2025-01-09T06:39:00Z</dcterms:created>
  <dc:creator>阿呆</dc:creator>
  <cp:lastModifiedBy>阿呆</cp:lastModifiedBy>
  <dcterms:modified xsi:type="dcterms:W3CDTF">2025-01-17T08:48:39Z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67602924D9744B6FB70D0B3D56B89427_13</vt:lpwstr>
  </property>
  <property fmtid="{D5CDD505-2E9C-101B-9397-08002B2CF9AE}" pid="4" name="KSOTemplateDocerSaveRecord">
    <vt:lpwstr>eyJoZGlkIjoiMTA5MDEwZjhmNTNkMDczZDQyZjE2YTc1OGZlMDk1ZDIiLCJ1c2VySWQiOiI0NDgxMTkzNzgifQ==</vt:lpwstr>
  </property>
</Properties>
</file>