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53C" w:rsidRDefault="00A072F6" w:rsidP="00936262">
      <w:pPr>
        <w:pStyle w:val="a3"/>
        <w:widowControl w:val="0"/>
        <w:shd w:val="clear" w:color="auto" w:fill="FFFFFF"/>
        <w:snapToGrid w:val="0"/>
        <w:spacing w:before="0" w:beforeAutospacing="0" w:after="0" w:afterAutospacing="0" w:line="600" w:lineRule="exact"/>
        <w:jc w:val="center"/>
        <w:rPr>
          <w:rFonts w:ascii="Times New Roman" w:eastAsia="方正小标宋_GBK" w:hAnsi="Times New Roman" w:cs="Times New Roman"/>
          <w:sz w:val="44"/>
          <w:szCs w:val="44"/>
        </w:rPr>
      </w:pPr>
      <w:r w:rsidRPr="009C5D8D">
        <w:rPr>
          <w:rFonts w:ascii="Times New Roman" w:eastAsia="方正小标宋_GBK" w:hAnsi="Times New Roman" w:cs="Times New Roman" w:hint="eastAsia"/>
          <w:spacing w:val="-20"/>
          <w:sz w:val="44"/>
          <w:szCs w:val="44"/>
        </w:rPr>
        <w:t>重庆市九龙坡区生态环境保护综合行政执法支队</w:t>
      </w:r>
      <w:r w:rsidR="00936262" w:rsidRPr="00936262">
        <w:rPr>
          <w:rFonts w:ascii="Times New Roman" w:eastAsia="方正小标宋_GBK" w:hAnsi="Times New Roman" w:cs="Times New Roman" w:hint="eastAsia"/>
          <w:sz w:val="44"/>
          <w:szCs w:val="44"/>
        </w:rPr>
        <w:t>202</w:t>
      </w:r>
      <w:r w:rsidR="00CA57C7">
        <w:rPr>
          <w:rFonts w:ascii="Times New Roman" w:eastAsia="方正小标宋_GBK" w:hAnsi="Times New Roman" w:cs="Times New Roman" w:hint="eastAsia"/>
          <w:sz w:val="44"/>
          <w:szCs w:val="44"/>
        </w:rPr>
        <w:t>3</w:t>
      </w:r>
      <w:r w:rsidR="00936262" w:rsidRPr="00936262">
        <w:rPr>
          <w:rFonts w:ascii="Times New Roman" w:eastAsia="方正小标宋_GBK" w:hAnsi="Times New Roman" w:cs="Times New Roman" w:hint="eastAsia"/>
          <w:sz w:val="44"/>
          <w:szCs w:val="44"/>
        </w:rPr>
        <w:t>年度决算情况说明</w:t>
      </w:r>
    </w:p>
    <w:p w:rsidR="00936262" w:rsidRPr="00936262" w:rsidRDefault="00936262" w:rsidP="00936262">
      <w:pPr>
        <w:pStyle w:val="a3"/>
        <w:widowControl w:val="0"/>
        <w:shd w:val="clear" w:color="auto" w:fill="FFFFFF"/>
        <w:snapToGrid w:val="0"/>
        <w:spacing w:before="0" w:beforeAutospacing="0" w:after="0" w:afterAutospacing="0" w:line="600" w:lineRule="exact"/>
        <w:jc w:val="center"/>
        <w:rPr>
          <w:rFonts w:ascii="微软雅黑" w:eastAsia="微软雅黑" w:hAnsi="微软雅黑" w:cs="Times New Roman"/>
        </w:rPr>
      </w:pPr>
    </w:p>
    <w:p w:rsidR="007830E5" w:rsidRPr="009F4747" w:rsidRDefault="007830E5"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一、部门基本情况</w:t>
      </w:r>
    </w:p>
    <w:p w:rsidR="007830E5" w:rsidRPr="009F4747" w:rsidRDefault="007328C8" w:rsidP="009F4747">
      <w:pPr>
        <w:pStyle w:val="a7"/>
        <w:tabs>
          <w:tab w:val="center" w:pos="4153"/>
          <w:tab w:val="left" w:pos="7275"/>
        </w:tabs>
        <w:adjustRightInd w:val="0"/>
        <w:snapToGrid w:val="0"/>
        <w:spacing w:line="600" w:lineRule="exact"/>
        <w:ind w:firstLine="640"/>
        <w:rPr>
          <w:rFonts w:ascii="方正楷体_GBK" w:eastAsia="方正楷体_GBK" w:hAnsi="Times New Roman"/>
          <w:bCs/>
          <w:color w:val="000000" w:themeColor="text1"/>
          <w:sz w:val="32"/>
          <w:szCs w:val="32"/>
        </w:rPr>
      </w:pPr>
      <w:r w:rsidRPr="009F4747">
        <w:rPr>
          <w:rFonts w:ascii="方正楷体_GBK" w:eastAsia="方正楷体_GBK" w:hAnsi="Times New Roman" w:hint="eastAsia"/>
          <w:color w:val="000000" w:themeColor="text1"/>
          <w:sz w:val="32"/>
          <w:szCs w:val="32"/>
        </w:rPr>
        <w:t>（一）</w:t>
      </w:r>
      <w:r w:rsidR="007830E5" w:rsidRPr="009F4747">
        <w:rPr>
          <w:rFonts w:ascii="方正楷体_GBK" w:eastAsia="方正楷体_GBK" w:hAnsi="Times New Roman" w:hint="eastAsia"/>
          <w:bCs/>
          <w:color w:val="000000" w:themeColor="text1"/>
          <w:sz w:val="32"/>
          <w:szCs w:val="32"/>
        </w:rPr>
        <w:t>职能职责</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1.</w:t>
      </w:r>
      <w:r w:rsidRPr="00A072F6">
        <w:rPr>
          <w:rFonts w:ascii="Times New Roman" w:eastAsia="方正仿宋_GBK" w:hAnsi="Times New Roman" w:cs="Times New Roman" w:hint="eastAsia"/>
          <w:color w:val="000000"/>
          <w:sz w:val="32"/>
          <w:szCs w:val="32"/>
        </w:rPr>
        <w:t>负责贯彻执行国家生态环境基本制度。负责贯彻执行生态环境法律法规、规章、标准和方针政策。根据职责和授权拟定区生态环境规划并组织实施。会同有关部门编制并监督实施重点区域、流域、饮用水源地生态环境规划和水功能区划。</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2.</w:t>
      </w:r>
      <w:r w:rsidRPr="00A072F6">
        <w:rPr>
          <w:rFonts w:ascii="Times New Roman" w:eastAsia="方正仿宋_GBK" w:hAnsi="Times New Roman" w:cs="Times New Roman" w:hint="eastAsia"/>
          <w:color w:val="000000"/>
          <w:sz w:val="32"/>
          <w:szCs w:val="32"/>
        </w:rPr>
        <w:t>负责生态环境问题的统筹协调和监督管理。建立健全突发生态环境事件的应急预警机制。牵头协调环境污染事故和生态破坏事件的调查处理，牵头开展突发生态环境事件的应急、预警工作。牵头指导和实施生态环境损害赔偿制度，协调解决有关跨区域的环境污染纠纷。统筹协调重点区域、流域生态环境保护工作。</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3.</w:t>
      </w:r>
      <w:r w:rsidRPr="00A072F6">
        <w:rPr>
          <w:rFonts w:ascii="Times New Roman" w:eastAsia="方正仿宋_GBK" w:hAnsi="Times New Roman" w:cs="Times New Roman" w:hint="eastAsia"/>
          <w:color w:val="000000"/>
          <w:sz w:val="32"/>
          <w:szCs w:val="32"/>
        </w:rPr>
        <w:t>负责监督管理减排目标的落实。监督实施各类污染物排放总量控制、排污许可证制度，组织确定水、大气等纳污能力，监督检查污染物减排任务完成情况，实施生态环境保护目标责任制。</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4.</w:t>
      </w:r>
      <w:r w:rsidRPr="00A072F6">
        <w:rPr>
          <w:rFonts w:ascii="Times New Roman" w:eastAsia="方正仿宋_GBK" w:hAnsi="Times New Roman" w:cs="Times New Roman" w:hint="eastAsia"/>
          <w:color w:val="000000"/>
          <w:sz w:val="32"/>
          <w:szCs w:val="32"/>
        </w:rPr>
        <w:t>负责环境污染防治的监督管理。拟定水、大气、土壤、固体废物、化学品、机动车、噪声、光、恶臭等污染防治管理制度并监督实施。会同有关部门监督管理饮用水水源地生态环境保护工作，负责流域水环境保护，监督防止地下水污染。负责入河排</w:t>
      </w:r>
      <w:r w:rsidRPr="00A072F6">
        <w:rPr>
          <w:rFonts w:ascii="Times New Roman" w:eastAsia="方正仿宋_GBK" w:hAnsi="Times New Roman" w:cs="Times New Roman" w:hint="eastAsia"/>
          <w:color w:val="000000"/>
          <w:sz w:val="32"/>
          <w:szCs w:val="32"/>
        </w:rPr>
        <w:lastRenderedPageBreak/>
        <w:t>污口的设置管理。组织指导城乡生态环境综合整治工作，监督指导农业面源污染治理工作。监督指导区域大环境保护工作，组织实施区域大气污染联防联控协作机制。</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5.</w:t>
      </w:r>
      <w:r w:rsidRPr="00A072F6">
        <w:rPr>
          <w:rFonts w:ascii="Times New Roman" w:eastAsia="方正仿宋_GBK" w:hAnsi="Times New Roman" w:cs="Times New Roman" w:hint="eastAsia"/>
          <w:color w:val="000000"/>
          <w:sz w:val="32"/>
          <w:szCs w:val="32"/>
        </w:rPr>
        <w:t>指导协调和监督生态保护修复工作。组织编制生态保护规划，监督对生态环境有影响的自然资源开发利用活动、重要生态环境建设和生态破坏恢复工作。组织拟定各类自然保护地生态环境监管制度并监督执法。监督野生动植物保护、湿地生态环境保护、荒漠化防治等工作。指导协调和监督农村生态环境保护工作。监督生物技术环境安全，牵头生物物种（含遗传资源）工作，组织协调生物多样性保护工作。参与生态保护补偿工作。</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6.</w:t>
      </w:r>
      <w:r w:rsidRPr="00A072F6">
        <w:rPr>
          <w:rFonts w:ascii="Times New Roman" w:eastAsia="方正仿宋_GBK" w:hAnsi="Times New Roman" w:cs="Times New Roman" w:hint="eastAsia"/>
          <w:color w:val="000000"/>
          <w:sz w:val="32"/>
          <w:szCs w:val="32"/>
        </w:rPr>
        <w:t>负责核与辐射安全的监督管理。牵头负责核安全工作协调机制有关工作。监督管理核安全和放射源安全，监督管理电磁辐射、核技术应用、伴有放射性矿产资源开发利用中污染防治。组织开展核与辐射环境监测工作。负责辐射环境事故应急处理，参与核事故应急处理。</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7.</w:t>
      </w:r>
      <w:r w:rsidRPr="00A072F6">
        <w:rPr>
          <w:rFonts w:ascii="Times New Roman" w:eastAsia="方正仿宋_GBK" w:hAnsi="Times New Roman" w:cs="Times New Roman" w:hint="eastAsia"/>
          <w:color w:val="000000"/>
          <w:sz w:val="32"/>
          <w:szCs w:val="32"/>
        </w:rPr>
        <w:t>负责生态环境准入的监督管理。受区政府委托对重大经济和技术政策、发展规划以及重大经济开发计划进行环境影响评价，按规定审批或审查重大开发建设区域、规划、项目环境影响评价文件，组织实施生态环境准入清单。</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8.</w:t>
      </w:r>
      <w:r w:rsidRPr="00A072F6">
        <w:rPr>
          <w:rFonts w:ascii="Times New Roman" w:eastAsia="方正仿宋_GBK" w:hAnsi="Times New Roman" w:cs="Times New Roman" w:hint="eastAsia"/>
          <w:color w:val="000000"/>
          <w:sz w:val="32"/>
          <w:szCs w:val="32"/>
        </w:rPr>
        <w:t>负责应对气候变化工作。贯彻执行应对气候变化及温室气体减排重大战略、规划和政策，承担国家履行联合国气候变化框</w:t>
      </w:r>
      <w:r w:rsidRPr="00A072F6">
        <w:rPr>
          <w:rFonts w:ascii="Times New Roman" w:eastAsia="方正仿宋_GBK" w:hAnsi="Times New Roman" w:cs="Times New Roman" w:hint="eastAsia"/>
          <w:color w:val="000000"/>
          <w:sz w:val="32"/>
          <w:szCs w:val="32"/>
        </w:rPr>
        <w:lastRenderedPageBreak/>
        <w:t>架公约在我区的相关工作，组织开展应对气候变化国际交流与合作。</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9.</w:t>
      </w:r>
      <w:r w:rsidRPr="00A072F6">
        <w:rPr>
          <w:rFonts w:ascii="Times New Roman" w:eastAsia="方正仿宋_GBK" w:hAnsi="Times New Roman" w:cs="Times New Roman" w:hint="eastAsia"/>
          <w:color w:val="000000"/>
          <w:sz w:val="32"/>
          <w:szCs w:val="32"/>
        </w:rPr>
        <w:t>组织开展生态环境保护督察。负责建立健全生态环境保护督察制度，对接中央、市生态环境保护督察有关工作。</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10.</w:t>
      </w:r>
      <w:r w:rsidRPr="00A072F6">
        <w:rPr>
          <w:rFonts w:ascii="Times New Roman" w:eastAsia="方正仿宋_GBK" w:hAnsi="Times New Roman" w:cs="Times New Roman" w:hint="eastAsia"/>
          <w:color w:val="000000"/>
          <w:sz w:val="32"/>
          <w:szCs w:val="32"/>
        </w:rPr>
        <w:t>负责生态环境监督执法。组织开展生态环境保护执法检查活动，查处重大生态环境违法问题，具体执法交由相关执法队伍承担，并以部门名义统一执法，指导镇（街道）生态环境保护执法工作。</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11.</w:t>
      </w:r>
      <w:r w:rsidRPr="00A072F6">
        <w:rPr>
          <w:rFonts w:ascii="Times New Roman" w:eastAsia="方正仿宋_GBK" w:hAnsi="Times New Roman" w:cs="Times New Roman" w:hint="eastAsia"/>
          <w:color w:val="000000"/>
          <w:sz w:val="32"/>
          <w:szCs w:val="32"/>
        </w:rPr>
        <w:t>完成区委、区政府交办的其他任务。</w:t>
      </w:r>
    </w:p>
    <w:p w:rsidR="00A072F6" w:rsidRPr="00A072F6" w:rsidRDefault="00A072F6" w:rsidP="00A072F6">
      <w:pPr>
        <w:pStyle w:val="a7"/>
        <w:tabs>
          <w:tab w:val="center" w:pos="4153"/>
          <w:tab w:val="left" w:pos="7275"/>
        </w:tabs>
        <w:adjustRightInd w:val="0"/>
        <w:snapToGrid w:val="0"/>
        <w:spacing w:line="600" w:lineRule="exact"/>
        <w:ind w:firstLine="640"/>
        <w:rPr>
          <w:rFonts w:ascii="方正楷体_GBK" w:eastAsia="方正楷体_GBK" w:hAnsi="Times New Roman"/>
          <w:color w:val="000000"/>
          <w:sz w:val="32"/>
          <w:szCs w:val="32"/>
        </w:rPr>
      </w:pPr>
      <w:r w:rsidRPr="00A072F6">
        <w:rPr>
          <w:rFonts w:ascii="方正楷体_GBK" w:eastAsia="方正楷体_GBK" w:hAnsi="Times New Roman" w:hint="eastAsia"/>
          <w:color w:val="000000"/>
          <w:sz w:val="32"/>
          <w:szCs w:val="32"/>
        </w:rPr>
        <w:t>（二）单位构成</w:t>
      </w:r>
    </w:p>
    <w:p w:rsidR="00A072F6" w:rsidRPr="00A072F6" w:rsidRDefault="00A072F6" w:rsidP="00A072F6">
      <w:pPr>
        <w:spacing w:line="600" w:lineRule="exact"/>
        <w:ind w:firstLineChars="200" w:firstLine="640"/>
        <w:rPr>
          <w:rFonts w:ascii="Times New Roman" w:eastAsia="方正仿宋_GBK" w:hAnsi="Times New Roman" w:cs="Times New Roman"/>
          <w:color w:val="000000"/>
          <w:sz w:val="32"/>
          <w:szCs w:val="32"/>
        </w:rPr>
      </w:pPr>
      <w:r w:rsidRPr="00A072F6">
        <w:rPr>
          <w:rFonts w:ascii="Times New Roman" w:eastAsia="方正仿宋_GBK" w:hAnsi="Times New Roman" w:cs="Times New Roman" w:hint="eastAsia"/>
          <w:color w:val="000000"/>
          <w:sz w:val="32"/>
          <w:szCs w:val="32"/>
        </w:rPr>
        <w:t>区生态环境保护综合行政执法支队属于区生态环境局下属参公事业单位。</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二、部门决算情况说明</w:t>
      </w:r>
    </w:p>
    <w:p w:rsidR="0010653C" w:rsidRPr="009F4747" w:rsidRDefault="00172FEA"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（一）收入支出决算总体情况说明</w:t>
      </w:r>
    </w:p>
    <w:p w:rsidR="00A072F6"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1.</w:t>
      </w:r>
      <w:r w:rsidRPr="009F4747">
        <w:rPr>
          <w:rFonts w:ascii="Times New Roman" w:eastAsia="方正仿宋_GBK" w:hAnsi="Times New Roman"/>
          <w:color w:val="000000" w:themeColor="text1"/>
          <w:sz w:val="32"/>
          <w:szCs w:val="32"/>
        </w:rPr>
        <w:t>总体情况</w:t>
      </w:r>
      <w:r w:rsidR="002E1896" w:rsidRPr="009F4747">
        <w:rPr>
          <w:rFonts w:ascii="Times New Roman" w:eastAsia="方正仿宋_GBK" w:hAnsi="Times New Roman" w:hint="eastAsia"/>
          <w:color w:val="000000" w:themeColor="text1"/>
          <w:sz w:val="32"/>
          <w:szCs w:val="32"/>
        </w:rPr>
        <w:t>。</w:t>
      </w:r>
      <w:r w:rsidR="00CA57C7">
        <w:rPr>
          <w:rFonts w:ascii="方正仿宋_GBK" w:eastAsia="方正仿宋_GBK" w:hAnsi="方正仿宋_GBK" w:cs="方正仿宋_GBK"/>
          <w:sz w:val="32"/>
          <w:szCs w:val="32"/>
          <w:shd w:val="clear" w:color="auto" w:fill="FFFFFF"/>
        </w:rPr>
        <w:t>2023年度收入总计1297.02万元，支出总计</w:t>
      </w:r>
      <w:r w:rsidR="00CA57C7">
        <w:rPr>
          <w:rFonts w:ascii="方正仿宋_GBK" w:eastAsia="方正仿宋_GBK" w:hAnsi="方正仿宋_GBK" w:cs="方正仿宋_GBK"/>
          <w:sz w:val="32"/>
          <w:szCs w:val="32"/>
        </w:rPr>
        <w:t>1297.02</w:t>
      </w:r>
      <w:r w:rsidR="00CA57C7">
        <w:rPr>
          <w:rFonts w:ascii="方正仿宋_GBK" w:eastAsia="方正仿宋_GBK" w:hAnsi="方正仿宋_GBK" w:cs="方正仿宋_GBK"/>
          <w:sz w:val="32"/>
          <w:szCs w:val="32"/>
          <w:shd w:val="clear" w:color="auto" w:fill="FFFFFF"/>
        </w:rPr>
        <w:t>万元。收支较上年决算数增加137.09万元，增长11.82%，主要原因是</w:t>
      </w:r>
      <w:r w:rsidR="00CA57C7">
        <w:rPr>
          <w:rFonts w:ascii="方正仿宋_GBK" w:eastAsia="方正仿宋_GBK" w:hAnsi="方正仿宋_GBK" w:cs="方正仿宋_GBK" w:hint="eastAsia"/>
          <w:sz w:val="32"/>
          <w:szCs w:val="32"/>
          <w:shd w:val="clear" w:color="auto" w:fill="FFFFFF"/>
        </w:rPr>
        <w:t>项目增多</w:t>
      </w:r>
      <w:r w:rsidR="00A072F6" w:rsidRPr="000B2D32">
        <w:rPr>
          <w:rFonts w:ascii="Times New Roman" w:eastAsia="方正仿宋_GBK" w:hAnsi="Times New Roman" w:hint="eastAsia"/>
          <w:color w:val="000000" w:themeColor="text1"/>
          <w:sz w:val="32"/>
          <w:szCs w:val="32"/>
        </w:rPr>
        <w:t>。</w:t>
      </w:r>
    </w:p>
    <w:p w:rsidR="00A072F6" w:rsidRPr="00A072F6" w:rsidRDefault="0010653C" w:rsidP="00A072F6">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2.</w:t>
      </w:r>
      <w:r w:rsidRPr="009F4747">
        <w:rPr>
          <w:rFonts w:ascii="Times New Roman" w:eastAsia="方正仿宋_GBK" w:hAnsi="Times New Roman"/>
          <w:color w:val="000000" w:themeColor="text1"/>
          <w:sz w:val="32"/>
          <w:szCs w:val="32"/>
        </w:rPr>
        <w:t>收入情况。</w:t>
      </w:r>
      <w:r w:rsidR="00CA57C7">
        <w:rPr>
          <w:rFonts w:ascii="方正仿宋_GBK" w:eastAsia="方正仿宋_GBK" w:hAnsi="方正仿宋_GBK" w:cs="方正仿宋_GBK"/>
          <w:sz w:val="32"/>
          <w:szCs w:val="32"/>
          <w:shd w:val="clear" w:color="auto" w:fill="FFFFFF"/>
        </w:rPr>
        <w:t>2023年度收入合计1297.02万元，较上年决算数增加137.09万元，增长11.82%，主要原因是</w:t>
      </w:r>
      <w:r w:rsidR="00CA57C7">
        <w:rPr>
          <w:rFonts w:ascii="方正仿宋_GBK" w:eastAsia="方正仿宋_GBK" w:hAnsi="方正仿宋_GBK" w:cs="方正仿宋_GBK" w:hint="eastAsia"/>
          <w:sz w:val="32"/>
          <w:szCs w:val="32"/>
          <w:shd w:val="clear" w:color="auto" w:fill="FFFFFF"/>
        </w:rPr>
        <w:t>项目增多</w:t>
      </w:r>
      <w:r w:rsidR="00A072F6" w:rsidRPr="000B2D32">
        <w:rPr>
          <w:rFonts w:ascii="Times New Roman" w:eastAsia="方正仿宋_GBK" w:hAnsi="Times New Roman" w:hint="eastAsia"/>
          <w:color w:val="000000" w:themeColor="text1"/>
          <w:sz w:val="32"/>
          <w:szCs w:val="32"/>
        </w:rPr>
        <w:t>。</w:t>
      </w:r>
      <w:r w:rsidR="00A072F6" w:rsidRPr="00A072F6">
        <w:rPr>
          <w:rFonts w:ascii="Times New Roman" w:eastAsia="方正仿宋_GBK" w:hAnsi="Times New Roman"/>
          <w:color w:val="000000" w:themeColor="text1"/>
          <w:sz w:val="32"/>
          <w:szCs w:val="32"/>
        </w:rPr>
        <w:t>其中：财政拨款收</w:t>
      </w:r>
      <w:r w:rsidR="00CA57C7">
        <w:rPr>
          <w:rFonts w:ascii="方正仿宋_GBK" w:eastAsia="方正仿宋_GBK" w:hAnsi="方正仿宋_GBK" w:cs="方正仿宋_GBK"/>
          <w:sz w:val="32"/>
          <w:szCs w:val="32"/>
          <w:shd w:val="clear" w:color="auto" w:fill="FFFFFF"/>
        </w:rPr>
        <w:t>入</w:t>
      </w:r>
      <w:r w:rsidR="00CA57C7">
        <w:rPr>
          <w:rFonts w:ascii="方正仿宋_GBK" w:eastAsia="方正仿宋_GBK" w:hAnsi="方正仿宋_GBK" w:cs="方正仿宋_GBK"/>
          <w:sz w:val="32"/>
          <w:szCs w:val="32"/>
        </w:rPr>
        <w:t>1297.02</w:t>
      </w:r>
      <w:r w:rsidR="00A072F6" w:rsidRPr="00A072F6">
        <w:rPr>
          <w:rFonts w:ascii="Times New Roman" w:eastAsia="方正仿宋_GBK" w:hAnsi="Times New Roman"/>
          <w:color w:val="000000" w:themeColor="text1"/>
          <w:sz w:val="32"/>
          <w:szCs w:val="32"/>
        </w:rPr>
        <w:t>万元，占</w:t>
      </w:r>
      <w:r w:rsidR="00A072F6" w:rsidRPr="00A072F6">
        <w:rPr>
          <w:rFonts w:ascii="Times New Roman" w:eastAsia="方正仿宋_GBK" w:hAnsi="Times New Roman"/>
          <w:color w:val="000000" w:themeColor="text1"/>
          <w:sz w:val="32"/>
          <w:szCs w:val="32"/>
        </w:rPr>
        <w:t>100%</w:t>
      </w:r>
      <w:r w:rsidR="00A072F6" w:rsidRPr="00A072F6">
        <w:rPr>
          <w:rFonts w:ascii="Times New Roman" w:eastAsia="方正仿宋_GBK" w:hAnsi="Times New Roman"/>
          <w:color w:val="000000" w:themeColor="text1"/>
          <w:sz w:val="32"/>
          <w:szCs w:val="32"/>
        </w:rPr>
        <w:t>。此外，使用非财政拨款结余</w:t>
      </w:r>
      <w:r w:rsidR="00A072F6" w:rsidRPr="00A072F6">
        <w:rPr>
          <w:rFonts w:ascii="Times New Roman" w:eastAsia="方正仿宋_GBK" w:hAnsi="Times New Roman"/>
          <w:color w:val="000000" w:themeColor="text1"/>
          <w:sz w:val="32"/>
          <w:szCs w:val="32"/>
        </w:rPr>
        <w:t>0.00</w:t>
      </w:r>
      <w:r w:rsidR="00A072F6" w:rsidRPr="00A072F6">
        <w:rPr>
          <w:rFonts w:ascii="Times New Roman" w:eastAsia="方正仿宋_GBK" w:hAnsi="Times New Roman"/>
          <w:color w:val="000000" w:themeColor="text1"/>
          <w:sz w:val="32"/>
          <w:szCs w:val="32"/>
        </w:rPr>
        <w:t>万元，年初结转和结余</w:t>
      </w:r>
      <w:r w:rsidR="00A072F6" w:rsidRPr="00A072F6">
        <w:rPr>
          <w:rFonts w:ascii="Times New Roman" w:eastAsia="方正仿宋_GBK" w:hAnsi="Times New Roman"/>
          <w:color w:val="000000" w:themeColor="text1"/>
          <w:sz w:val="32"/>
          <w:szCs w:val="32"/>
        </w:rPr>
        <w:t>0.00</w:t>
      </w:r>
      <w:r w:rsidR="00A072F6" w:rsidRPr="00A072F6">
        <w:rPr>
          <w:rFonts w:ascii="Times New Roman" w:eastAsia="方正仿宋_GBK" w:hAnsi="Times New Roman"/>
          <w:color w:val="000000" w:themeColor="text1"/>
          <w:sz w:val="32"/>
          <w:szCs w:val="32"/>
        </w:rPr>
        <w:t>万元。</w:t>
      </w:r>
    </w:p>
    <w:p w:rsidR="00A072F6" w:rsidRPr="00A072F6" w:rsidRDefault="0010653C" w:rsidP="00A072F6">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A072F6">
        <w:rPr>
          <w:rFonts w:ascii="方正楷体_GBK" w:eastAsia="方正楷体_GBK" w:hAnsi="Times New Roman"/>
          <w:color w:val="000000" w:themeColor="text1"/>
          <w:sz w:val="32"/>
          <w:szCs w:val="32"/>
        </w:rPr>
        <w:lastRenderedPageBreak/>
        <w:t>3.支出情况。</w:t>
      </w:r>
      <w:r w:rsidR="00CA57C7">
        <w:rPr>
          <w:rFonts w:ascii="方正仿宋_GBK" w:eastAsia="方正仿宋_GBK" w:hAnsi="方正仿宋_GBK" w:cs="方正仿宋_GBK"/>
          <w:sz w:val="32"/>
          <w:szCs w:val="32"/>
          <w:shd w:val="clear" w:color="auto" w:fill="FFFFFF"/>
        </w:rPr>
        <w:t>2023年度支出合计</w:t>
      </w:r>
      <w:r w:rsidR="00CA57C7">
        <w:rPr>
          <w:rFonts w:ascii="方正仿宋_GBK" w:eastAsia="方正仿宋_GBK" w:hAnsi="方正仿宋_GBK" w:cs="方正仿宋_GBK"/>
          <w:sz w:val="32"/>
          <w:szCs w:val="32"/>
        </w:rPr>
        <w:t>1297.02</w:t>
      </w:r>
      <w:r w:rsidR="00CA57C7">
        <w:rPr>
          <w:rFonts w:ascii="方正仿宋_GBK" w:eastAsia="方正仿宋_GBK" w:hAnsi="方正仿宋_GBK" w:cs="方正仿宋_GBK"/>
          <w:sz w:val="32"/>
          <w:szCs w:val="32"/>
          <w:shd w:val="clear" w:color="auto" w:fill="FFFFFF"/>
        </w:rPr>
        <w:t>万元，较上年决算数增加137.09万元，增长11.82%，主要原因是项目增多</w:t>
      </w:r>
      <w:r w:rsidR="00A072F6" w:rsidRPr="00A072F6">
        <w:rPr>
          <w:rFonts w:ascii="方正楷体_GBK" w:eastAsia="方正楷体_GBK" w:hAnsi="Times New Roman" w:hint="eastAsia"/>
          <w:color w:val="000000" w:themeColor="text1"/>
          <w:sz w:val="32"/>
          <w:szCs w:val="32"/>
        </w:rPr>
        <w:t>。</w:t>
      </w:r>
      <w:r w:rsidR="00A072F6" w:rsidRPr="00A072F6">
        <w:rPr>
          <w:rFonts w:ascii="方正楷体_GBK" w:eastAsia="方正楷体_GBK" w:hAnsi="Times New Roman"/>
          <w:color w:val="000000" w:themeColor="text1"/>
          <w:sz w:val="32"/>
          <w:szCs w:val="32"/>
        </w:rPr>
        <w:t>其中：</w:t>
      </w:r>
      <w:r w:rsidR="00CA57C7">
        <w:rPr>
          <w:rFonts w:ascii="方正仿宋_GBK" w:eastAsia="方正仿宋_GBK" w:hAnsi="方正仿宋_GBK" w:cs="方正仿宋_GBK"/>
          <w:sz w:val="32"/>
          <w:szCs w:val="32"/>
          <w:shd w:val="clear" w:color="auto" w:fill="FFFFFF"/>
        </w:rPr>
        <w:t>基本支出</w:t>
      </w:r>
      <w:r w:rsidR="00CA57C7">
        <w:rPr>
          <w:rFonts w:ascii="方正仿宋_GBK" w:eastAsia="方正仿宋_GBK" w:hAnsi="方正仿宋_GBK" w:cs="方正仿宋_GBK"/>
          <w:sz w:val="32"/>
          <w:szCs w:val="32"/>
        </w:rPr>
        <w:t>1003.77</w:t>
      </w:r>
      <w:r w:rsidR="00CA57C7">
        <w:rPr>
          <w:rFonts w:ascii="方正仿宋_GBK" w:eastAsia="方正仿宋_GBK" w:hAnsi="方正仿宋_GBK" w:cs="方正仿宋_GBK"/>
          <w:sz w:val="32"/>
          <w:szCs w:val="32"/>
          <w:shd w:val="clear" w:color="auto" w:fill="FFFFFF"/>
        </w:rPr>
        <w:t>万元，占77.39%；项目支出</w:t>
      </w:r>
      <w:r w:rsidR="00CA57C7">
        <w:rPr>
          <w:rFonts w:ascii="方正仿宋_GBK" w:eastAsia="方正仿宋_GBK" w:hAnsi="方正仿宋_GBK" w:cs="方正仿宋_GBK"/>
          <w:sz w:val="32"/>
          <w:szCs w:val="32"/>
        </w:rPr>
        <w:t>293.24</w:t>
      </w:r>
      <w:r w:rsidR="00CA57C7">
        <w:rPr>
          <w:rFonts w:ascii="方正仿宋_GBK" w:eastAsia="方正仿宋_GBK" w:hAnsi="方正仿宋_GBK" w:cs="方正仿宋_GBK"/>
          <w:sz w:val="32"/>
          <w:szCs w:val="32"/>
          <w:shd w:val="clear" w:color="auto" w:fill="FFFFFF"/>
        </w:rPr>
        <w:t>万元，占22.61%</w:t>
      </w:r>
      <w:r w:rsidR="00A072F6" w:rsidRPr="00A072F6">
        <w:rPr>
          <w:rFonts w:ascii="方正楷体_GBK" w:eastAsia="方正楷体_GBK" w:hAnsi="Times New Roman"/>
          <w:color w:val="000000" w:themeColor="text1"/>
          <w:sz w:val="32"/>
          <w:szCs w:val="32"/>
        </w:rPr>
        <w:t>。此外，结余分配0.00万元。</w:t>
      </w:r>
    </w:p>
    <w:p w:rsidR="007603C7" w:rsidRPr="00A072F6" w:rsidRDefault="0010653C" w:rsidP="00A072F6">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A072F6">
        <w:rPr>
          <w:rFonts w:ascii="方正楷体_GBK" w:eastAsia="方正楷体_GBK" w:hAnsi="Times New Roman"/>
          <w:color w:val="000000" w:themeColor="text1"/>
          <w:sz w:val="32"/>
          <w:szCs w:val="32"/>
        </w:rPr>
        <w:t>4.结转结余情况。</w:t>
      </w:r>
      <w:r w:rsidR="007603C7" w:rsidRPr="00A072F6">
        <w:rPr>
          <w:rFonts w:ascii="方正楷体_GBK" w:eastAsia="方正楷体_GBK" w:hAnsi="Times New Roman"/>
          <w:color w:val="000000" w:themeColor="text1"/>
          <w:sz w:val="32"/>
          <w:szCs w:val="32"/>
        </w:rPr>
        <w:t>202</w:t>
      </w:r>
      <w:r w:rsidR="00CA57C7">
        <w:rPr>
          <w:rFonts w:ascii="方正楷体_GBK" w:eastAsia="方正楷体_GBK" w:hAnsi="Times New Roman" w:hint="eastAsia"/>
          <w:color w:val="000000" w:themeColor="text1"/>
          <w:sz w:val="32"/>
          <w:szCs w:val="32"/>
        </w:rPr>
        <w:t>3</w:t>
      </w:r>
      <w:r w:rsidR="007603C7" w:rsidRPr="00A072F6">
        <w:rPr>
          <w:rFonts w:ascii="方正楷体_GBK" w:eastAsia="方正楷体_GBK" w:hAnsi="Times New Roman"/>
          <w:color w:val="000000" w:themeColor="text1"/>
          <w:sz w:val="32"/>
          <w:szCs w:val="32"/>
        </w:rPr>
        <w:t>年度年末结转和结余0.00万元</w:t>
      </w:r>
      <w:r w:rsidR="00CA57C7">
        <w:rPr>
          <w:rFonts w:ascii="方正楷体_GBK" w:eastAsia="方正楷体_GBK" w:hAnsi="Times New Roman"/>
          <w:color w:val="000000" w:themeColor="text1"/>
          <w:sz w:val="32"/>
          <w:szCs w:val="32"/>
        </w:rPr>
        <w:t>，</w:t>
      </w:r>
      <w:r w:rsidR="00CA57C7">
        <w:rPr>
          <w:rFonts w:ascii="方正仿宋_GBK" w:eastAsia="方正仿宋_GBK" w:hAnsi="方正仿宋_GBK" w:cs="方正仿宋_GBK"/>
          <w:sz w:val="32"/>
          <w:szCs w:val="32"/>
          <w:shd w:val="clear" w:color="auto" w:fill="FFFFFF"/>
        </w:rPr>
        <w:t>较上年决算数无增减</w:t>
      </w:r>
      <w:r w:rsidR="007603C7" w:rsidRPr="00A072F6">
        <w:rPr>
          <w:rFonts w:ascii="方正楷体_GBK" w:eastAsia="方正楷体_GBK" w:hAnsi="Times New Roman"/>
          <w:color w:val="000000" w:themeColor="text1"/>
          <w:sz w:val="32"/>
          <w:szCs w:val="32"/>
        </w:rPr>
        <w:t>。</w:t>
      </w:r>
    </w:p>
    <w:p w:rsidR="00172FEA" w:rsidRPr="009F4747" w:rsidRDefault="00172FEA" w:rsidP="007603C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（二）财政拨款收入支出决算总体情况说明</w:t>
      </w:r>
    </w:p>
    <w:p w:rsidR="00A072F6" w:rsidRPr="007603C7" w:rsidRDefault="00CA57C7" w:rsidP="00A072F6">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2023年度财政拨款收、支总计1297.02万元。与2022年相比，财政拨款收、支总计各增加137.09万元，增长11.82%。主要原因是项目增多</w:t>
      </w:r>
      <w:r w:rsidR="00A072F6" w:rsidRPr="000B2D32">
        <w:rPr>
          <w:rFonts w:ascii="Times New Roman" w:eastAsia="方正仿宋_GBK" w:hAnsi="Times New Roman" w:hint="eastAsia"/>
          <w:color w:val="000000" w:themeColor="text1"/>
          <w:sz w:val="32"/>
          <w:szCs w:val="32"/>
        </w:rPr>
        <w:t>。</w:t>
      </w:r>
    </w:p>
    <w:p w:rsidR="001D7D6B" w:rsidRPr="009F4747" w:rsidRDefault="001D7D6B" w:rsidP="007603C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color w:val="000000" w:themeColor="text1"/>
          <w:sz w:val="32"/>
          <w:szCs w:val="32"/>
        </w:rPr>
        <w:t>（三）一般公共预算财政拨款支出决算情况说明</w:t>
      </w:r>
    </w:p>
    <w:p w:rsidR="001E6308"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1.</w:t>
      </w:r>
      <w:r w:rsidRPr="009F4747">
        <w:rPr>
          <w:rFonts w:ascii="Times New Roman" w:eastAsia="方正仿宋_GBK" w:hAnsi="Times New Roman"/>
          <w:color w:val="000000" w:themeColor="text1"/>
          <w:sz w:val="32"/>
          <w:szCs w:val="32"/>
        </w:rPr>
        <w:t>收入情况。</w:t>
      </w:r>
      <w:r w:rsidR="00CA57C7">
        <w:rPr>
          <w:rFonts w:ascii="方正仿宋_GBK" w:eastAsia="方正仿宋_GBK" w:hAnsi="方正仿宋_GBK" w:cs="方正仿宋_GBK"/>
          <w:sz w:val="32"/>
          <w:szCs w:val="32"/>
          <w:shd w:val="clear" w:color="auto" w:fill="FFFFFF"/>
        </w:rPr>
        <w:t>2023年度一般公共预算财政拨款收入</w:t>
      </w:r>
      <w:r w:rsidR="00CA57C7">
        <w:rPr>
          <w:rFonts w:ascii="方正仿宋_GBK" w:eastAsia="方正仿宋_GBK" w:hAnsi="方正仿宋_GBK" w:cs="方正仿宋_GBK"/>
          <w:sz w:val="32"/>
          <w:szCs w:val="32"/>
        </w:rPr>
        <w:t>1297.02</w:t>
      </w:r>
      <w:r w:rsidR="00CA57C7">
        <w:rPr>
          <w:rFonts w:ascii="方正仿宋_GBK" w:eastAsia="方正仿宋_GBK" w:hAnsi="方正仿宋_GBK" w:cs="方正仿宋_GBK"/>
          <w:sz w:val="32"/>
          <w:szCs w:val="32"/>
          <w:shd w:val="clear" w:color="auto" w:fill="FFFFFF"/>
        </w:rPr>
        <w:t>万元，较上年决算数增加137.09万元，增长11.82%。主要原因是项目增多</w:t>
      </w:r>
      <w:r w:rsidR="00A072F6" w:rsidRPr="000B2D32">
        <w:rPr>
          <w:rFonts w:ascii="Times New Roman" w:eastAsia="方正仿宋_GBK" w:hAnsi="Times New Roman" w:hint="eastAsia"/>
          <w:color w:val="000000" w:themeColor="text1"/>
          <w:sz w:val="32"/>
          <w:szCs w:val="32"/>
        </w:rPr>
        <w:t>。</w:t>
      </w:r>
      <w:r w:rsidR="00CA57C7">
        <w:rPr>
          <w:rFonts w:ascii="方正仿宋_GBK" w:eastAsia="方正仿宋_GBK" w:hAnsi="方正仿宋_GBK" w:cs="方正仿宋_GBK"/>
          <w:sz w:val="32"/>
          <w:szCs w:val="32"/>
          <w:shd w:val="clear" w:color="auto" w:fill="FFFFFF"/>
        </w:rPr>
        <w:t>较年初预算数减少225.54万元，下降14.81%。主要原因是预算申报时人员基础信息</w:t>
      </w:r>
      <w:r w:rsidR="00272B50">
        <w:rPr>
          <w:rFonts w:ascii="方正仿宋_GBK" w:eastAsia="方正仿宋_GBK" w:hAnsi="方正仿宋_GBK" w:cs="方正仿宋_GBK"/>
          <w:sz w:val="32"/>
          <w:szCs w:val="32"/>
          <w:shd w:val="clear" w:color="auto" w:fill="FFFFFF"/>
        </w:rPr>
        <w:t>同时</w:t>
      </w:r>
      <w:r w:rsidR="00CA57C7">
        <w:rPr>
          <w:rFonts w:ascii="方正仿宋_GBK" w:eastAsia="方正仿宋_GBK" w:hAnsi="方正仿宋_GBK" w:cs="方正仿宋_GBK"/>
          <w:sz w:val="32"/>
          <w:szCs w:val="32"/>
          <w:shd w:val="clear" w:color="auto" w:fill="FFFFFF"/>
        </w:rPr>
        <w:t>登记</w:t>
      </w:r>
      <w:r w:rsidR="00272B50">
        <w:rPr>
          <w:rFonts w:ascii="方正仿宋_GBK" w:eastAsia="方正仿宋_GBK" w:hAnsi="方正仿宋_GBK" w:cs="方正仿宋_GBK"/>
          <w:sz w:val="32"/>
          <w:szCs w:val="32"/>
          <w:shd w:val="clear" w:color="auto" w:fill="FFFFFF"/>
        </w:rPr>
        <w:t>了</w:t>
      </w:r>
      <w:r w:rsidR="00CA57C7">
        <w:rPr>
          <w:rFonts w:ascii="方正仿宋_GBK" w:eastAsia="方正仿宋_GBK" w:hAnsi="方正仿宋_GBK" w:cs="方正仿宋_GBK"/>
          <w:sz w:val="32"/>
          <w:szCs w:val="32"/>
          <w:shd w:val="clear" w:color="auto" w:fill="FFFFFF"/>
        </w:rPr>
        <w:t>职务和职级</w:t>
      </w:r>
      <w:r w:rsidR="00272B50">
        <w:rPr>
          <w:rFonts w:ascii="方正仿宋_GBK" w:eastAsia="方正仿宋_GBK" w:hAnsi="方正仿宋_GBK" w:cs="方正仿宋_GBK"/>
          <w:sz w:val="32"/>
          <w:szCs w:val="32"/>
          <w:shd w:val="clear" w:color="auto" w:fill="FFFFFF"/>
        </w:rPr>
        <w:t>，导致预算加倍</w:t>
      </w:r>
      <w:r w:rsidR="00A072F6" w:rsidRPr="001E6308">
        <w:rPr>
          <w:rFonts w:ascii="Times New Roman" w:eastAsia="方正仿宋_GBK" w:hAnsi="Times New Roman"/>
          <w:color w:val="000000" w:themeColor="text1"/>
          <w:sz w:val="32"/>
          <w:szCs w:val="32"/>
        </w:rPr>
        <w:t>。此外，年初财政拨款结转和结余</w:t>
      </w:r>
      <w:r w:rsidR="00A072F6" w:rsidRPr="001E6308">
        <w:rPr>
          <w:rFonts w:ascii="Times New Roman" w:eastAsia="方正仿宋_GBK" w:hAnsi="Times New Roman"/>
          <w:color w:val="000000" w:themeColor="text1"/>
          <w:sz w:val="32"/>
          <w:szCs w:val="32"/>
        </w:rPr>
        <w:t>0.00</w:t>
      </w:r>
      <w:r w:rsidR="00A072F6" w:rsidRPr="001E6308">
        <w:rPr>
          <w:rFonts w:ascii="Times New Roman" w:eastAsia="方正仿宋_GBK" w:hAnsi="Times New Roman"/>
          <w:color w:val="000000" w:themeColor="text1"/>
          <w:sz w:val="32"/>
          <w:szCs w:val="32"/>
        </w:rPr>
        <w:t>万元。</w:t>
      </w:r>
    </w:p>
    <w:p w:rsidR="001E6308"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2.</w:t>
      </w:r>
      <w:r w:rsidRPr="009F4747">
        <w:rPr>
          <w:rFonts w:ascii="Times New Roman" w:eastAsia="方正仿宋_GBK" w:hAnsi="Times New Roman"/>
          <w:color w:val="000000" w:themeColor="text1"/>
          <w:sz w:val="32"/>
          <w:szCs w:val="32"/>
        </w:rPr>
        <w:t>支出情况。</w:t>
      </w:r>
      <w:r w:rsidR="00272B50">
        <w:rPr>
          <w:rFonts w:ascii="方正仿宋_GBK" w:eastAsia="方正仿宋_GBK" w:hAnsi="方正仿宋_GBK" w:cs="方正仿宋_GBK"/>
          <w:sz w:val="32"/>
          <w:szCs w:val="32"/>
          <w:shd w:val="clear" w:color="auto" w:fill="FFFFFF"/>
        </w:rPr>
        <w:t>2023年度一般公共预算财政拨款支出</w:t>
      </w:r>
      <w:r w:rsidR="00272B50">
        <w:rPr>
          <w:rFonts w:ascii="方正仿宋_GBK" w:eastAsia="方正仿宋_GBK" w:hAnsi="方正仿宋_GBK" w:cs="方正仿宋_GBK"/>
          <w:sz w:val="32"/>
          <w:szCs w:val="32"/>
        </w:rPr>
        <w:t>1297.02</w:t>
      </w:r>
      <w:r w:rsidR="00272B50">
        <w:rPr>
          <w:rFonts w:ascii="方正仿宋_GBK" w:eastAsia="方正仿宋_GBK" w:hAnsi="方正仿宋_GBK" w:cs="方正仿宋_GBK"/>
          <w:sz w:val="32"/>
          <w:szCs w:val="32"/>
          <w:shd w:val="clear" w:color="auto" w:fill="FFFFFF"/>
        </w:rPr>
        <w:t>万元，较上年决算数增加137.09万元，增长11.82%。主要原因是项目增多</w:t>
      </w:r>
      <w:r w:rsidR="001E6308" w:rsidRPr="000B2D32">
        <w:rPr>
          <w:rFonts w:ascii="Times New Roman" w:eastAsia="方正仿宋_GBK" w:hAnsi="Times New Roman" w:hint="eastAsia"/>
          <w:color w:val="000000" w:themeColor="text1"/>
          <w:sz w:val="32"/>
          <w:szCs w:val="32"/>
        </w:rPr>
        <w:t>。</w:t>
      </w:r>
      <w:r w:rsidR="00272B50">
        <w:rPr>
          <w:rFonts w:ascii="方正仿宋_GBK" w:eastAsia="方正仿宋_GBK" w:hAnsi="方正仿宋_GBK" w:cs="方正仿宋_GBK"/>
          <w:sz w:val="32"/>
          <w:szCs w:val="32"/>
          <w:shd w:val="clear" w:color="auto" w:fill="FFFFFF"/>
        </w:rPr>
        <w:t>较年初预算数减少225.54万元，下降14.81%。主要原因是预算申报时人员基础信息同时登记了职务和职级，导致预算加倍</w:t>
      </w:r>
      <w:r w:rsidR="001E6308" w:rsidRPr="001E6308">
        <w:rPr>
          <w:rFonts w:ascii="Times New Roman" w:eastAsia="方正仿宋_GBK" w:hAnsi="Times New Roman"/>
          <w:color w:val="000000" w:themeColor="text1"/>
          <w:sz w:val="32"/>
          <w:szCs w:val="32"/>
        </w:rPr>
        <w:t>。</w:t>
      </w:r>
    </w:p>
    <w:p w:rsidR="001650F1"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lastRenderedPageBreak/>
        <w:t>3.</w:t>
      </w:r>
      <w:r w:rsidRPr="009F4747">
        <w:rPr>
          <w:rFonts w:ascii="Times New Roman" w:eastAsia="方正仿宋_GBK" w:hAnsi="Times New Roman"/>
          <w:color w:val="000000" w:themeColor="text1"/>
          <w:sz w:val="32"/>
          <w:szCs w:val="32"/>
        </w:rPr>
        <w:t>结转结余情况。</w:t>
      </w:r>
      <w:r w:rsidR="00272B50">
        <w:rPr>
          <w:rFonts w:ascii="方正仿宋_GBK" w:eastAsia="方正仿宋_GBK" w:hAnsi="方正仿宋_GBK" w:cs="方正仿宋_GBK"/>
          <w:sz w:val="32"/>
          <w:szCs w:val="32"/>
          <w:shd w:val="clear" w:color="auto" w:fill="FFFFFF"/>
        </w:rPr>
        <w:t>2023年度年末一般公共预算财政拨款结转和结余</w:t>
      </w:r>
      <w:r w:rsidR="00272B50">
        <w:rPr>
          <w:rFonts w:ascii="方正仿宋_GBK" w:eastAsia="方正仿宋_GBK" w:hAnsi="方正仿宋_GBK" w:cs="方正仿宋_GBK"/>
          <w:sz w:val="32"/>
          <w:szCs w:val="32"/>
        </w:rPr>
        <w:t>0.00</w:t>
      </w:r>
      <w:r w:rsidR="00272B50">
        <w:rPr>
          <w:rFonts w:ascii="方正仿宋_GBK" w:eastAsia="方正仿宋_GBK" w:hAnsi="方正仿宋_GBK" w:cs="方正仿宋_GBK"/>
          <w:sz w:val="32"/>
          <w:szCs w:val="32"/>
          <w:shd w:val="clear" w:color="auto" w:fill="FFFFFF"/>
        </w:rPr>
        <w:t>万元，较上年决算数无增减</w:t>
      </w:r>
      <w:r w:rsidR="001650F1">
        <w:rPr>
          <w:rFonts w:ascii="Times New Roman" w:eastAsia="方正仿宋_GBK" w:hAnsi="Times New Roman"/>
          <w:color w:val="000000" w:themeColor="text1"/>
          <w:sz w:val="32"/>
          <w:szCs w:val="32"/>
        </w:rPr>
        <w:t>。</w:t>
      </w:r>
    </w:p>
    <w:p w:rsidR="001650F1" w:rsidRPr="009F4747" w:rsidRDefault="0010653C" w:rsidP="001650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4.</w:t>
      </w:r>
      <w:r w:rsidRPr="009F4747">
        <w:rPr>
          <w:rFonts w:ascii="Times New Roman" w:eastAsia="方正仿宋_GBK" w:hAnsi="Times New Roman"/>
          <w:color w:val="000000" w:themeColor="text1"/>
          <w:sz w:val="32"/>
          <w:szCs w:val="32"/>
        </w:rPr>
        <w:t>比较情况。</w:t>
      </w:r>
      <w:r w:rsidR="001650F1" w:rsidRPr="009F4747">
        <w:rPr>
          <w:rFonts w:ascii="Times New Roman" w:eastAsia="方正仿宋_GBK" w:hAnsi="Times New Roman"/>
          <w:color w:val="000000" w:themeColor="text1"/>
          <w:sz w:val="32"/>
          <w:szCs w:val="32"/>
        </w:rPr>
        <w:t>本</w:t>
      </w:r>
      <w:r w:rsidR="001650F1">
        <w:rPr>
          <w:rFonts w:ascii="Times New Roman" w:eastAsia="方正仿宋_GBK" w:hAnsi="Times New Roman"/>
          <w:color w:val="000000" w:themeColor="text1"/>
          <w:sz w:val="32"/>
          <w:szCs w:val="32"/>
        </w:rPr>
        <w:t>单位</w:t>
      </w:r>
      <w:r w:rsidR="001650F1" w:rsidRPr="009F4747">
        <w:rPr>
          <w:rFonts w:ascii="Times New Roman" w:eastAsia="方正仿宋_GBK" w:hAnsi="Times New Roman"/>
          <w:color w:val="000000" w:themeColor="text1"/>
          <w:sz w:val="32"/>
          <w:szCs w:val="32"/>
        </w:rPr>
        <w:t>20</w:t>
      </w:r>
      <w:r w:rsidR="001650F1" w:rsidRPr="009F4747">
        <w:rPr>
          <w:rFonts w:ascii="Times New Roman" w:eastAsia="方正仿宋_GBK" w:hAnsi="Times New Roman" w:hint="eastAsia"/>
          <w:color w:val="000000" w:themeColor="text1"/>
          <w:sz w:val="32"/>
          <w:szCs w:val="32"/>
        </w:rPr>
        <w:t>2</w:t>
      </w:r>
      <w:r w:rsidR="0050400F">
        <w:rPr>
          <w:rFonts w:ascii="Times New Roman" w:eastAsia="方正仿宋_GBK" w:hAnsi="Times New Roman" w:hint="eastAsia"/>
          <w:color w:val="000000" w:themeColor="text1"/>
          <w:sz w:val="32"/>
          <w:szCs w:val="32"/>
        </w:rPr>
        <w:t>3</w:t>
      </w:r>
      <w:r w:rsidR="001650F1" w:rsidRPr="009F4747">
        <w:rPr>
          <w:rFonts w:ascii="Times New Roman" w:eastAsia="方正仿宋_GBK" w:hAnsi="Times New Roman"/>
          <w:color w:val="000000" w:themeColor="text1"/>
          <w:sz w:val="32"/>
          <w:szCs w:val="32"/>
        </w:rPr>
        <w:t>年度一般公共预算财政拨款支出主要用于以下几个方面：</w:t>
      </w:r>
    </w:p>
    <w:p w:rsidR="001E6308" w:rsidRDefault="001E6308" w:rsidP="001E630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1E6308">
        <w:rPr>
          <w:rFonts w:ascii="Times New Roman" w:eastAsia="方正仿宋_GBK" w:hAnsi="Times New Roman"/>
          <w:color w:val="000000" w:themeColor="text1"/>
          <w:sz w:val="32"/>
          <w:szCs w:val="32"/>
        </w:rPr>
        <w:t>（</w:t>
      </w:r>
      <w:r>
        <w:rPr>
          <w:rFonts w:ascii="Times New Roman" w:eastAsia="方正仿宋_GBK" w:hAnsi="Times New Roman" w:hint="eastAsia"/>
          <w:color w:val="000000" w:themeColor="text1"/>
          <w:sz w:val="32"/>
          <w:szCs w:val="32"/>
        </w:rPr>
        <w:t>1</w:t>
      </w:r>
      <w:r w:rsidRPr="001E6308">
        <w:rPr>
          <w:rFonts w:ascii="Times New Roman" w:eastAsia="方正仿宋_GBK" w:hAnsi="Times New Roman"/>
          <w:color w:val="000000" w:themeColor="text1"/>
          <w:sz w:val="32"/>
          <w:szCs w:val="32"/>
        </w:rPr>
        <w:t>）</w:t>
      </w:r>
      <w:r w:rsidR="00272B50">
        <w:rPr>
          <w:rFonts w:ascii="方正仿宋_GBK" w:eastAsia="方正仿宋_GBK" w:hAnsi="方正仿宋_GBK" w:cs="方正仿宋_GBK"/>
          <w:sz w:val="32"/>
          <w:szCs w:val="32"/>
          <w:shd w:val="clear" w:color="auto" w:fill="FFFFFF"/>
        </w:rPr>
        <w:t>社会保障与就业支出</w:t>
      </w:r>
      <w:r w:rsidR="00272B50">
        <w:rPr>
          <w:rFonts w:ascii="方正仿宋_GBK" w:eastAsia="方正仿宋_GBK" w:hAnsi="方正仿宋_GBK" w:cs="方正仿宋_GBK"/>
          <w:sz w:val="32"/>
          <w:szCs w:val="32"/>
        </w:rPr>
        <w:t>161.30</w:t>
      </w:r>
      <w:r w:rsidR="00272B50">
        <w:rPr>
          <w:rFonts w:ascii="方正仿宋_GBK" w:eastAsia="方正仿宋_GBK" w:hAnsi="方正仿宋_GBK" w:cs="方正仿宋_GBK"/>
          <w:sz w:val="32"/>
          <w:szCs w:val="32"/>
          <w:shd w:val="clear" w:color="auto" w:fill="FFFFFF"/>
        </w:rPr>
        <w:t>万元，占</w:t>
      </w:r>
      <w:r w:rsidR="00272B50">
        <w:rPr>
          <w:rFonts w:ascii="方正仿宋_GBK" w:eastAsia="方正仿宋_GBK" w:hAnsi="方正仿宋_GBK" w:cs="方正仿宋_GBK"/>
          <w:sz w:val="32"/>
          <w:szCs w:val="32"/>
        </w:rPr>
        <w:t>12.44</w:t>
      </w:r>
      <w:r w:rsidR="00272B50">
        <w:rPr>
          <w:rFonts w:ascii="方正仿宋_GBK" w:eastAsia="方正仿宋_GBK" w:hAnsi="方正仿宋_GBK" w:cs="方正仿宋_GBK"/>
          <w:sz w:val="32"/>
          <w:szCs w:val="32"/>
          <w:shd w:val="clear" w:color="auto" w:fill="FFFFFF"/>
        </w:rPr>
        <w:t>%，较年初预算数减少1.12万元，下降0.69%，</w:t>
      </w:r>
      <w:r w:rsidRPr="001E6308">
        <w:rPr>
          <w:rFonts w:ascii="Times New Roman" w:eastAsia="方正仿宋_GBK" w:hAnsi="Times New Roman"/>
          <w:color w:val="000000" w:themeColor="text1"/>
          <w:sz w:val="32"/>
          <w:szCs w:val="32"/>
        </w:rPr>
        <w:t>主要原因是</w:t>
      </w:r>
      <w:r w:rsidRPr="009F4747">
        <w:rPr>
          <w:rFonts w:ascii="Times New Roman" w:eastAsia="方正仿宋_GBK" w:hAnsi="Times New Roman"/>
          <w:color w:val="000000" w:themeColor="text1"/>
          <w:sz w:val="32"/>
          <w:szCs w:val="32"/>
        </w:rPr>
        <w:t>社会保险缴费</w:t>
      </w:r>
      <w:r w:rsidR="00272B50">
        <w:rPr>
          <w:rFonts w:ascii="Times New Roman" w:eastAsia="方正仿宋_GBK" w:hAnsi="Times New Roman"/>
          <w:color w:val="000000" w:themeColor="text1"/>
          <w:sz w:val="32"/>
          <w:szCs w:val="32"/>
        </w:rPr>
        <w:t>基数调整</w:t>
      </w:r>
      <w:r w:rsidRPr="009F4747">
        <w:rPr>
          <w:rFonts w:ascii="Times New Roman" w:eastAsia="方正仿宋_GBK" w:hAnsi="Times New Roman" w:hint="eastAsia"/>
          <w:color w:val="000000" w:themeColor="text1"/>
          <w:sz w:val="32"/>
          <w:szCs w:val="32"/>
        </w:rPr>
        <w:t>。</w:t>
      </w:r>
    </w:p>
    <w:p w:rsidR="001E6308" w:rsidRDefault="001E6308" w:rsidP="001E630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1E6308">
        <w:rPr>
          <w:rFonts w:ascii="Times New Roman" w:eastAsia="方正仿宋_GBK" w:hAnsi="Times New Roman"/>
          <w:color w:val="000000" w:themeColor="text1"/>
          <w:sz w:val="32"/>
          <w:szCs w:val="32"/>
        </w:rPr>
        <w:t>（</w:t>
      </w:r>
      <w:r>
        <w:rPr>
          <w:rFonts w:ascii="Times New Roman" w:eastAsia="方正仿宋_GBK" w:hAnsi="Times New Roman" w:hint="eastAsia"/>
          <w:color w:val="000000" w:themeColor="text1"/>
          <w:sz w:val="32"/>
          <w:szCs w:val="32"/>
        </w:rPr>
        <w:t>2</w:t>
      </w:r>
      <w:r w:rsidRPr="001E6308">
        <w:rPr>
          <w:rFonts w:ascii="Times New Roman" w:eastAsia="方正仿宋_GBK" w:hAnsi="Times New Roman"/>
          <w:color w:val="000000" w:themeColor="text1"/>
          <w:sz w:val="32"/>
          <w:szCs w:val="32"/>
        </w:rPr>
        <w:t>）</w:t>
      </w:r>
      <w:r w:rsidR="00272B50">
        <w:rPr>
          <w:rFonts w:ascii="方正仿宋_GBK" w:eastAsia="方正仿宋_GBK" w:hAnsi="方正仿宋_GBK" w:cs="方正仿宋_GBK"/>
          <w:sz w:val="32"/>
          <w:szCs w:val="32"/>
          <w:shd w:val="clear" w:color="auto" w:fill="FFFFFF"/>
        </w:rPr>
        <w:t>卫生健康支出</w:t>
      </w:r>
      <w:r w:rsidR="00272B50">
        <w:rPr>
          <w:rFonts w:ascii="方正仿宋_GBK" w:eastAsia="方正仿宋_GBK" w:hAnsi="方正仿宋_GBK" w:cs="方正仿宋_GBK"/>
          <w:sz w:val="32"/>
          <w:szCs w:val="32"/>
        </w:rPr>
        <w:t>61.59</w:t>
      </w:r>
      <w:r w:rsidR="00272B50">
        <w:rPr>
          <w:rFonts w:ascii="方正仿宋_GBK" w:eastAsia="方正仿宋_GBK" w:hAnsi="方正仿宋_GBK" w:cs="方正仿宋_GBK"/>
          <w:sz w:val="32"/>
          <w:szCs w:val="32"/>
          <w:shd w:val="clear" w:color="auto" w:fill="FFFFFF"/>
        </w:rPr>
        <w:t>万元，占</w:t>
      </w:r>
      <w:r w:rsidR="00272B50">
        <w:rPr>
          <w:rFonts w:ascii="方正仿宋_GBK" w:eastAsia="方正仿宋_GBK" w:hAnsi="方正仿宋_GBK" w:cs="方正仿宋_GBK"/>
          <w:sz w:val="32"/>
          <w:szCs w:val="32"/>
        </w:rPr>
        <w:t>4.75</w:t>
      </w:r>
      <w:r w:rsidR="00272B50">
        <w:rPr>
          <w:rFonts w:ascii="方正仿宋_GBK" w:eastAsia="方正仿宋_GBK" w:hAnsi="方正仿宋_GBK" w:cs="方正仿宋_GBK"/>
          <w:sz w:val="32"/>
          <w:szCs w:val="32"/>
          <w:shd w:val="clear" w:color="auto" w:fill="FFFFFF"/>
        </w:rPr>
        <w:t>%，较年初预算数减少1.05万元，下降1.68%，</w:t>
      </w:r>
      <w:r w:rsidRPr="001E6308">
        <w:rPr>
          <w:rFonts w:ascii="Times New Roman" w:eastAsia="方正仿宋_GBK" w:hAnsi="Times New Roman"/>
          <w:color w:val="000000" w:themeColor="text1"/>
          <w:sz w:val="32"/>
          <w:szCs w:val="32"/>
        </w:rPr>
        <w:t>主要原因是</w:t>
      </w:r>
      <w:r w:rsidRPr="009F4747">
        <w:rPr>
          <w:rFonts w:ascii="Times New Roman" w:eastAsia="方正仿宋_GBK" w:hAnsi="Times New Roman" w:hint="eastAsia"/>
          <w:color w:val="000000" w:themeColor="text1"/>
          <w:sz w:val="32"/>
          <w:szCs w:val="32"/>
        </w:rPr>
        <w:t>医疗保险</w:t>
      </w:r>
      <w:r w:rsidR="00272B50">
        <w:rPr>
          <w:rFonts w:ascii="Times New Roman" w:eastAsia="方正仿宋_GBK" w:hAnsi="Times New Roman"/>
          <w:color w:val="000000" w:themeColor="text1"/>
          <w:sz w:val="32"/>
          <w:szCs w:val="32"/>
        </w:rPr>
        <w:t>基数调整</w:t>
      </w:r>
      <w:r>
        <w:rPr>
          <w:rFonts w:ascii="Times New Roman" w:eastAsia="方正仿宋_GBK" w:hAnsi="Times New Roman" w:hint="eastAsia"/>
          <w:color w:val="000000" w:themeColor="text1"/>
          <w:sz w:val="32"/>
          <w:szCs w:val="32"/>
        </w:rPr>
        <w:t>。</w:t>
      </w:r>
    </w:p>
    <w:p w:rsidR="00272B50" w:rsidRDefault="001E6308" w:rsidP="00272B50">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1E6308">
        <w:rPr>
          <w:rFonts w:ascii="Times New Roman" w:eastAsia="方正仿宋_GBK" w:hAnsi="Times New Roman"/>
          <w:color w:val="000000" w:themeColor="text1"/>
          <w:sz w:val="32"/>
          <w:szCs w:val="32"/>
        </w:rPr>
        <w:t>（</w:t>
      </w:r>
      <w:r>
        <w:rPr>
          <w:rFonts w:ascii="Times New Roman" w:eastAsia="方正仿宋_GBK" w:hAnsi="Times New Roman" w:hint="eastAsia"/>
          <w:color w:val="000000" w:themeColor="text1"/>
          <w:sz w:val="32"/>
          <w:szCs w:val="32"/>
        </w:rPr>
        <w:t>3</w:t>
      </w:r>
      <w:r w:rsidRPr="001E6308">
        <w:rPr>
          <w:rFonts w:ascii="Times New Roman" w:eastAsia="方正仿宋_GBK" w:hAnsi="Times New Roman"/>
          <w:color w:val="000000" w:themeColor="text1"/>
          <w:sz w:val="32"/>
          <w:szCs w:val="32"/>
        </w:rPr>
        <w:t>）</w:t>
      </w:r>
      <w:r w:rsidR="00272B50">
        <w:rPr>
          <w:rFonts w:ascii="方正仿宋_GBK" w:eastAsia="方正仿宋_GBK" w:hAnsi="方正仿宋_GBK" w:cs="方正仿宋_GBK"/>
          <w:sz w:val="32"/>
          <w:szCs w:val="32"/>
          <w:shd w:val="clear" w:color="auto" w:fill="FFFFFF"/>
        </w:rPr>
        <w:t>节能环保支出</w:t>
      </w:r>
      <w:r w:rsidR="00272B50">
        <w:rPr>
          <w:rFonts w:ascii="方正仿宋_GBK" w:eastAsia="方正仿宋_GBK" w:hAnsi="方正仿宋_GBK" w:cs="方正仿宋_GBK"/>
          <w:sz w:val="32"/>
          <w:szCs w:val="32"/>
        </w:rPr>
        <w:t>1017.60</w:t>
      </w:r>
      <w:r w:rsidR="00272B50">
        <w:rPr>
          <w:rFonts w:ascii="方正仿宋_GBK" w:eastAsia="方正仿宋_GBK" w:hAnsi="方正仿宋_GBK" w:cs="方正仿宋_GBK"/>
          <w:sz w:val="32"/>
          <w:szCs w:val="32"/>
          <w:shd w:val="clear" w:color="auto" w:fill="FFFFFF"/>
        </w:rPr>
        <w:t>万元，占</w:t>
      </w:r>
      <w:r w:rsidR="00272B50">
        <w:rPr>
          <w:rFonts w:ascii="方正仿宋_GBK" w:eastAsia="方正仿宋_GBK" w:hAnsi="方正仿宋_GBK" w:cs="方正仿宋_GBK"/>
          <w:sz w:val="32"/>
          <w:szCs w:val="32"/>
        </w:rPr>
        <w:t>78.46</w:t>
      </w:r>
      <w:r w:rsidR="00272B50">
        <w:rPr>
          <w:rFonts w:ascii="方正仿宋_GBK" w:eastAsia="方正仿宋_GBK" w:hAnsi="方正仿宋_GBK" w:cs="方正仿宋_GBK"/>
          <w:sz w:val="32"/>
          <w:szCs w:val="32"/>
          <w:shd w:val="clear" w:color="auto" w:fill="FFFFFF"/>
        </w:rPr>
        <w:t>%，较年初预算数减少197.69万元，下降16.27%，</w:t>
      </w:r>
      <w:r w:rsidRPr="001E6308">
        <w:rPr>
          <w:rFonts w:ascii="Times New Roman" w:eastAsia="方正仿宋_GBK" w:hAnsi="Times New Roman"/>
          <w:color w:val="000000" w:themeColor="text1"/>
          <w:sz w:val="32"/>
          <w:szCs w:val="32"/>
        </w:rPr>
        <w:t>主要原因是</w:t>
      </w:r>
      <w:r w:rsidR="00272B50">
        <w:rPr>
          <w:rFonts w:ascii="方正仿宋_GBK" w:eastAsia="方正仿宋_GBK" w:hAnsi="方正仿宋_GBK" w:cs="方正仿宋_GBK"/>
          <w:sz w:val="32"/>
          <w:szCs w:val="32"/>
          <w:shd w:val="clear" w:color="auto" w:fill="FFFFFF"/>
        </w:rPr>
        <w:t>预算申报时人员基础信息同时登记了职务和职级，导致预算加倍</w:t>
      </w:r>
      <w:r w:rsidR="00272B50" w:rsidRPr="001E6308">
        <w:rPr>
          <w:rFonts w:ascii="Times New Roman" w:eastAsia="方正仿宋_GBK" w:hAnsi="Times New Roman"/>
          <w:color w:val="000000" w:themeColor="text1"/>
          <w:sz w:val="32"/>
          <w:szCs w:val="32"/>
        </w:rPr>
        <w:t>。</w:t>
      </w:r>
    </w:p>
    <w:p w:rsidR="001E6308" w:rsidRPr="001E6308" w:rsidRDefault="001E6308" w:rsidP="001E630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1E6308">
        <w:rPr>
          <w:rFonts w:ascii="Times New Roman" w:eastAsia="方正仿宋_GBK" w:hAnsi="Times New Roman"/>
          <w:color w:val="000000" w:themeColor="text1"/>
          <w:sz w:val="32"/>
          <w:szCs w:val="32"/>
        </w:rPr>
        <w:t>（</w:t>
      </w:r>
      <w:r>
        <w:rPr>
          <w:rFonts w:ascii="Times New Roman" w:eastAsia="方正仿宋_GBK" w:hAnsi="Times New Roman" w:hint="eastAsia"/>
          <w:color w:val="000000" w:themeColor="text1"/>
          <w:sz w:val="32"/>
          <w:szCs w:val="32"/>
        </w:rPr>
        <w:t>4</w:t>
      </w:r>
      <w:r w:rsidRPr="001E6308">
        <w:rPr>
          <w:rFonts w:ascii="Times New Roman" w:eastAsia="方正仿宋_GBK" w:hAnsi="Times New Roman"/>
          <w:color w:val="000000" w:themeColor="text1"/>
          <w:sz w:val="32"/>
          <w:szCs w:val="32"/>
        </w:rPr>
        <w:t>）</w:t>
      </w:r>
      <w:r w:rsidR="00272B50">
        <w:rPr>
          <w:rFonts w:ascii="方正仿宋_GBK" w:eastAsia="方正仿宋_GBK" w:hAnsi="方正仿宋_GBK" w:cs="方正仿宋_GBK"/>
          <w:sz w:val="32"/>
          <w:szCs w:val="32"/>
        </w:rPr>
        <w:t>住房保障支出56.52</w:t>
      </w:r>
      <w:r w:rsidR="00272B50">
        <w:rPr>
          <w:rFonts w:ascii="方正仿宋_GBK" w:eastAsia="方正仿宋_GBK" w:hAnsi="方正仿宋_GBK" w:cs="方正仿宋_GBK"/>
          <w:sz w:val="32"/>
          <w:szCs w:val="32"/>
          <w:shd w:val="clear" w:color="auto" w:fill="FFFFFF"/>
        </w:rPr>
        <w:t>万元，占</w:t>
      </w:r>
      <w:r w:rsidR="00272B50">
        <w:rPr>
          <w:rFonts w:ascii="方正仿宋_GBK" w:eastAsia="方正仿宋_GBK" w:hAnsi="方正仿宋_GBK" w:cs="方正仿宋_GBK"/>
          <w:sz w:val="32"/>
          <w:szCs w:val="32"/>
        </w:rPr>
        <w:t>4.36</w:t>
      </w:r>
      <w:r w:rsidR="00272B50">
        <w:rPr>
          <w:rFonts w:ascii="方正仿宋_GBK" w:eastAsia="方正仿宋_GBK" w:hAnsi="方正仿宋_GBK" w:cs="方正仿宋_GBK"/>
          <w:sz w:val="32"/>
          <w:szCs w:val="32"/>
          <w:shd w:val="clear" w:color="auto" w:fill="FFFFFF"/>
        </w:rPr>
        <w:t>%，较年初预算数减少25.69万元，下降31.25%，主要原因是住房公积金基数调整</w:t>
      </w:r>
      <w:r w:rsidRPr="001E6308">
        <w:rPr>
          <w:rFonts w:ascii="Times New Roman" w:eastAsia="方正仿宋_GBK" w:hAnsi="Times New Roman"/>
          <w:color w:val="000000" w:themeColor="text1"/>
          <w:sz w:val="32"/>
          <w:szCs w:val="32"/>
        </w:rPr>
        <w:t>。</w:t>
      </w:r>
      <w:r w:rsidRPr="001E6308">
        <w:rPr>
          <w:rFonts w:ascii="Times New Roman" w:eastAsia="方正仿宋_GBK" w:hAnsi="Times New Roman"/>
          <w:color w:val="000000" w:themeColor="text1"/>
          <w:sz w:val="32"/>
          <w:szCs w:val="32"/>
        </w:rPr>
        <w:t xml:space="preserve"> </w:t>
      </w:r>
    </w:p>
    <w:p w:rsidR="0010653C" w:rsidRPr="001650F1" w:rsidRDefault="001D7D6B" w:rsidP="001650F1">
      <w:pPr>
        <w:tabs>
          <w:tab w:val="center" w:pos="4153"/>
          <w:tab w:val="left" w:pos="7275"/>
        </w:tabs>
        <w:adjustRightInd w:val="0"/>
        <w:snapToGrid w:val="0"/>
        <w:spacing w:line="600" w:lineRule="exact"/>
        <w:ind w:firstLineChars="131" w:firstLine="419"/>
        <w:rPr>
          <w:rFonts w:ascii="方正楷体_GBK" w:eastAsia="方正楷体_GBK" w:hAnsi="Times New Roman"/>
          <w:color w:val="000000" w:themeColor="text1"/>
          <w:sz w:val="32"/>
          <w:szCs w:val="32"/>
        </w:rPr>
      </w:pPr>
      <w:r w:rsidRPr="001650F1">
        <w:rPr>
          <w:rFonts w:ascii="方正楷体_GBK" w:eastAsia="方正楷体_GBK" w:hAnsi="Times New Roman" w:hint="eastAsia"/>
          <w:color w:val="000000" w:themeColor="text1"/>
          <w:sz w:val="32"/>
          <w:szCs w:val="32"/>
        </w:rPr>
        <w:t>（四）一般公共预算财政拨款基本支出决算情况说明</w:t>
      </w:r>
    </w:p>
    <w:p w:rsidR="001E6308" w:rsidRDefault="00272B50" w:rsidP="001E630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2023年度一般公共财政拨款基本支出</w:t>
      </w:r>
      <w:r>
        <w:rPr>
          <w:rFonts w:ascii="方正仿宋_GBK" w:eastAsia="方正仿宋_GBK" w:hAnsi="方正仿宋_GBK" w:cs="方正仿宋_GBK"/>
          <w:sz w:val="32"/>
          <w:szCs w:val="32"/>
        </w:rPr>
        <w:t>1003.77</w:t>
      </w:r>
      <w:r>
        <w:rPr>
          <w:rFonts w:ascii="方正仿宋_GBK" w:eastAsia="方正仿宋_GBK" w:hAnsi="方正仿宋_GBK" w:cs="方正仿宋_GBK"/>
          <w:sz w:val="32"/>
          <w:szCs w:val="32"/>
          <w:shd w:val="clear" w:color="auto" w:fill="FFFFFF"/>
        </w:rPr>
        <w:t>万元。其中：人员经费</w:t>
      </w:r>
      <w:r>
        <w:rPr>
          <w:rFonts w:ascii="方正仿宋_GBK" w:eastAsia="方正仿宋_GBK" w:hAnsi="方正仿宋_GBK" w:cs="方正仿宋_GBK"/>
          <w:sz w:val="32"/>
          <w:szCs w:val="32"/>
        </w:rPr>
        <w:t>823.11</w:t>
      </w:r>
      <w:r>
        <w:rPr>
          <w:rFonts w:ascii="方正仿宋_GBK" w:eastAsia="方正仿宋_GBK" w:hAnsi="方正仿宋_GBK" w:cs="方正仿宋_GBK"/>
          <w:sz w:val="32"/>
          <w:szCs w:val="32"/>
          <w:shd w:val="clear" w:color="auto" w:fill="FFFFFF"/>
        </w:rPr>
        <w:t>万元，较上年决算数减少21.03万元，下降2.49%，主要原因是</w:t>
      </w:r>
      <w:r>
        <w:rPr>
          <w:rFonts w:ascii="方正仿宋_GBK" w:eastAsia="方正仿宋_GBK" w:hAnsi="方正仿宋_GBK" w:cs="方正仿宋_GBK" w:hint="eastAsia"/>
          <w:sz w:val="32"/>
          <w:szCs w:val="32"/>
          <w:shd w:val="clear" w:color="auto" w:fill="FFFFFF"/>
        </w:rPr>
        <w:t>人员薪资调整</w:t>
      </w:r>
      <w:r w:rsidR="001E6308" w:rsidRPr="001650F1">
        <w:rPr>
          <w:rFonts w:ascii="Times New Roman" w:eastAsia="方正仿宋_GBK" w:hAnsi="Times New Roman"/>
          <w:color w:val="000000" w:themeColor="text1"/>
          <w:sz w:val="32"/>
          <w:szCs w:val="32"/>
        </w:rPr>
        <w:t>。人员经费用途主要包括</w:t>
      </w:r>
      <w:r w:rsidR="001E6308" w:rsidRPr="009F4747">
        <w:rPr>
          <w:rFonts w:ascii="Times New Roman" w:eastAsia="方正仿宋_GBK" w:hAnsi="Times New Roman" w:hint="eastAsia"/>
          <w:color w:val="000000" w:themeColor="text1"/>
          <w:sz w:val="32"/>
          <w:szCs w:val="32"/>
        </w:rPr>
        <w:t>基本工资、津贴补贴、奖金、社会保障缴费等</w:t>
      </w:r>
      <w:r w:rsidR="001E6308" w:rsidRPr="001650F1">
        <w:rPr>
          <w:rFonts w:ascii="Times New Roman" w:eastAsia="方正仿宋_GBK" w:hAnsi="Times New Roman"/>
          <w:color w:val="000000" w:themeColor="text1"/>
          <w:sz w:val="32"/>
          <w:szCs w:val="32"/>
        </w:rPr>
        <w:t>。</w:t>
      </w:r>
      <w:r>
        <w:rPr>
          <w:rFonts w:ascii="方正仿宋_GBK" w:eastAsia="方正仿宋_GBK" w:hAnsi="方正仿宋_GBK" w:cs="方正仿宋_GBK"/>
          <w:sz w:val="32"/>
          <w:szCs w:val="32"/>
          <w:shd w:val="clear" w:color="auto" w:fill="FFFFFF"/>
        </w:rPr>
        <w:t>公用经费</w:t>
      </w:r>
      <w:r>
        <w:rPr>
          <w:rFonts w:ascii="方正仿宋_GBK" w:eastAsia="方正仿宋_GBK" w:hAnsi="方正仿宋_GBK" w:cs="方正仿宋_GBK"/>
          <w:sz w:val="32"/>
          <w:szCs w:val="32"/>
        </w:rPr>
        <w:t>180.66</w:t>
      </w:r>
      <w:r>
        <w:rPr>
          <w:rFonts w:ascii="方正仿宋_GBK" w:eastAsia="方正仿宋_GBK" w:hAnsi="方正仿宋_GBK" w:cs="方正仿宋_GBK"/>
          <w:sz w:val="32"/>
          <w:szCs w:val="32"/>
          <w:shd w:val="clear" w:color="auto" w:fill="FFFFFF"/>
        </w:rPr>
        <w:t>万元，较上年决算数增加75.78万元，增长72.25%，</w:t>
      </w:r>
      <w:r w:rsidR="001E6308" w:rsidRPr="001650F1">
        <w:rPr>
          <w:rFonts w:ascii="Times New Roman" w:eastAsia="方正仿宋_GBK" w:hAnsi="Times New Roman"/>
          <w:color w:val="000000" w:themeColor="text1"/>
          <w:sz w:val="32"/>
          <w:szCs w:val="32"/>
        </w:rPr>
        <w:t>主要原因是</w:t>
      </w:r>
      <w:r>
        <w:rPr>
          <w:rFonts w:ascii="Times New Roman" w:eastAsia="方正仿宋_GBK" w:hAnsi="Times New Roman" w:hint="eastAsia"/>
          <w:color w:val="000000" w:themeColor="text1"/>
          <w:sz w:val="32"/>
          <w:szCs w:val="32"/>
        </w:rPr>
        <w:t>聘用人员工资</w:t>
      </w:r>
      <w:r w:rsidR="006E3B88">
        <w:rPr>
          <w:rFonts w:ascii="Times New Roman" w:eastAsia="方正仿宋_GBK" w:hAnsi="Times New Roman" w:hint="eastAsia"/>
          <w:color w:val="000000" w:themeColor="text1"/>
          <w:sz w:val="32"/>
          <w:szCs w:val="32"/>
        </w:rPr>
        <w:t>支出</w:t>
      </w:r>
      <w:r w:rsidR="00E13580">
        <w:rPr>
          <w:rFonts w:ascii="Times New Roman" w:eastAsia="方正仿宋_GBK" w:hAnsi="Times New Roman" w:hint="eastAsia"/>
          <w:color w:val="000000" w:themeColor="text1"/>
          <w:sz w:val="32"/>
          <w:szCs w:val="32"/>
        </w:rPr>
        <w:t>增加</w:t>
      </w:r>
      <w:r w:rsidR="001E6308" w:rsidRPr="001650F1">
        <w:rPr>
          <w:rFonts w:ascii="Times New Roman" w:eastAsia="方正仿宋_GBK" w:hAnsi="Times New Roman"/>
          <w:color w:val="000000" w:themeColor="text1"/>
          <w:sz w:val="32"/>
          <w:szCs w:val="32"/>
        </w:rPr>
        <w:t>。公用经费用途主要包括</w:t>
      </w:r>
      <w:r w:rsidR="001E6308" w:rsidRPr="009F4747">
        <w:rPr>
          <w:rFonts w:ascii="Times New Roman" w:eastAsia="方正仿宋_GBK" w:hAnsi="Times New Roman" w:hint="eastAsia"/>
          <w:color w:val="000000" w:themeColor="text1"/>
          <w:sz w:val="32"/>
          <w:szCs w:val="32"/>
        </w:rPr>
        <w:t>办公费、邮电费、</w:t>
      </w:r>
      <w:r w:rsidR="001E6308">
        <w:rPr>
          <w:rFonts w:ascii="Times New Roman" w:eastAsia="方正仿宋_GBK" w:hAnsi="Times New Roman" w:hint="eastAsia"/>
          <w:color w:val="000000" w:themeColor="text1"/>
          <w:sz w:val="32"/>
          <w:szCs w:val="32"/>
        </w:rPr>
        <w:t>水</w:t>
      </w:r>
      <w:r w:rsidR="001E6308" w:rsidRPr="009F4747">
        <w:rPr>
          <w:rFonts w:ascii="Times New Roman" w:eastAsia="方正仿宋_GBK" w:hAnsi="Times New Roman" w:hint="eastAsia"/>
          <w:color w:val="000000" w:themeColor="text1"/>
          <w:sz w:val="32"/>
          <w:szCs w:val="32"/>
        </w:rPr>
        <w:t>电费、</w:t>
      </w:r>
      <w:r w:rsidR="001E6308" w:rsidRPr="009F4747">
        <w:rPr>
          <w:rFonts w:ascii="Times New Roman" w:eastAsia="方正仿宋_GBK" w:hAnsi="Times New Roman" w:hint="eastAsia"/>
          <w:color w:val="000000" w:themeColor="text1"/>
          <w:sz w:val="32"/>
          <w:szCs w:val="32"/>
        </w:rPr>
        <w:lastRenderedPageBreak/>
        <w:t>劳务费、委托业务费、工会经费</w:t>
      </w:r>
      <w:r w:rsidR="001E6308">
        <w:rPr>
          <w:rFonts w:ascii="Times New Roman" w:eastAsia="方正仿宋_GBK" w:hAnsi="Times New Roman" w:hint="eastAsia"/>
          <w:color w:val="000000" w:themeColor="text1"/>
          <w:sz w:val="32"/>
          <w:szCs w:val="32"/>
        </w:rPr>
        <w:t>等</w:t>
      </w:r>
      <w:r w:rsidR="001E6308" w:rsidRPr="001650F1">
        <w:rPr>
          <w:rFonts w:ascii="Times New Roman" w:eastAsia="方正仿宋_GBK" w:hAnsi="Times New Roman"/>
          <w:color w:val="000000" w:themeColor="text1"/>
          <w:sz w:val="32"/>
          <w:szCs w:val="32"/>
        </w:rPr>
        <w:t>。</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（五）政府性基金预算收支决算情况说明</w:t>
      </w:r>
    </w:p>
    <w:p w:rsidR="002B473D"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本</w:t>
      </w:r>
      <w:r w:rsidR="001650F1">
        <w:rPr>
          <w:rFonts w:ascii="Times New Roman" w:eastAsia="方正仿宋_GBK" w:hAnsi="Times New Roman" w:hint="eastAsia"/>
          <w:color w:val="000000" w:themeColor="text1"/>
          <w:sz w:val="32"/>
          <w:szCs w:val="32"/>
        </w:rPr>
        <w:t>单位</w:t>
      </w:r>
      <w:r w:rsidRPr="009F4747">
        <w:rPr>
          <w:rFonts w:ascii="Times New Roman" w:eastAsia="方正仿宋_GBK" w:hAnsi="Times New Roman" w:hint="eastAsia"/>
          <w:color w:val="000000" w:themeColor="text1"/>
          <w:sz w:val="32"/>
          <w:szCs w:val="32"/>
        </w:rPr>
        <w:t>20</w:t>
      </w:r>
      <w:r w:rsidR="002B473D" w:rsidRPr="009F4747">
        <w:rPr>
          <w:rFonts w:ascii="Times New Roman" w:eastAsia="方正仿宋_GBK" w:hAnsi="Times New Roman" w:hint="eastAsia"/>
          <w:color w:val="000000" w:themeColor="text1"/>
          <w:sz w:val="32"/>
          <w:szCs w:val="32"/>
        </w:rPr>
        <w:t>2</w:t>
      </w:r>
      <w:r w:rsidR="00E13580">
        <w:rPr>
          <w:rFonts w:ascii="Times New Roman" w:eastAsia="方正仿宋_GBK" w:hAnsi="Times New Roman" w:hint="eastAsia"/>
          <w:color w:val="000000" w:themeColor="text1"/>
          <w:sz w:val="32"/>
          <w:szCs w:val="32"/>
        </w:rPr>
        <w:t>3</w:t>
      </w:r>
      <w:r w:rsidRPr="009F4747">
        <w:rPr>
          <w:rFonts w:ascii="Times New Roman" w:eastAsia="方正仿宋_GBK" w:hAnsi="Times New Roman" w:hint="eastAsia"/>
          <w:color w:val="000000" w:themeColor="text1"/>
          <w:sz w:val="32"/>
          <w:szCs w:val="32"/>
        </w:rPr>
        <w:t>年度</w:t>
      </w:r>
      <w:r w:rsidR="001B388C" w:rsidRPr="009F4747">
        <w:rPr>
          <w:rFonts w:ascii="Times New Roman" w:eastAsia="方正仿宋_GBK" w:hAnsi="Times New Roman" w:hint="eastAsia"/>
          <w:color w:val="000000" w:themeColor="text1"/>
          <w:sz w:val="32"/>
          <w:szCs w:val="32"/>
        </w:rPr>
        <w:t>无政府性基金预算</w:t>
      </w:r>
      <w:r w:rsidRPr="009F4747">
        <w:rPr>
          <w:rFonts w:ascii="Times New Roman" w:eastAsia="方正仿宋_GBK" w:hAnsi="Times New Roman" w:hint="eastAsia"/>
          <w:color w:val="000000" w:themeColor="text1"/>
          <w:sz w:val="32"/>
          <w:szCs w:val="32"/>
        </w:rPr>
        <w:t>拨款</w:t>
      </w:r>
      <w:r w:rsidR="001B388C" w:rsidRPr="009F4747">
        <w:rPr>
          <w:rFonts w:ascii="Times New Roman" w:eastAsia="方正仿宋_GBK" w:hAnsi="Times New Roman" w:hint="eastAsia"/>
          <w:color w:val="000000" w:themeColor="text1"/>
          <w:sz w:val="32"/>
          <w:szCs w:val="32"/>
        </w:rPr>
        <w:t>收支。</w:t>
      </w:r>
    </w:p>
    <w:p w:rsidR="002B473D" w:rsidRPr="009F4747" w:rsidRDefault="002B473D"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（六）国有资本经营预算财政拨款支出决算情况说明</w:t>
      </w:r>
    </w:p>
    <w:p w:rsidR="002B473D" w:rsidRPr="009F4747" w:rsidRDefault="001650F1"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本</w:t>
      </w:r>
      <w:r>
        <w:rPr>
          <w:rFonts w:ascii="Times New Roman" w:eastAsia="方正仿宋_GBK" w:hAnsi="Times New Roman" w:hint="eastAsia"/>
          <w:color w:val="000000" w:themeColor="text1"/>
          <w:sz w:val="32"/>
          <w:szCs w:val="32"/>
        </w:rPr>
        <w:t>单位</w:t>
      </w:r>
      <w:r w:rsidR="002B473D" w:rsidRPr="009F4747">
        <w:rPr>
          <w:rFonts w:ascii="Times New Roman" w:eastAsia="方正仿宋_GBK" w:hAnsi="Times New Roman" w:hint="eastAsia"/>
          <w:color w:val="000000" w:themeColor="text1"/>
          <w:sz w:val="32"/>
          <w:szCs w:val="32"/>
        </w:rPr>
        <w:t>202</w:t>
      </w:r>
      <w:r w:rsidR="00E13580">
        <w:rPr>
          <w:rFonts w:ascii="Times New Roman" w:eastAsia="方正仿宋_GBK" w:hAnsi="Times New Roman" w:hint="eastAsia"/>
          <w:color w:val="000000" w:themeColor="text1"/>
          <w:sz w:val="32"/>
          <w:szCs w:val="32"/>
        </w:rPr>
        <w:t>3</w:t>
      </w:r>
      <w:r w:rsidR="002B473D" w:rsidRPr="009F4747">
        <w:rPr>
          <w:rFonts w:ascii="Times New Roman" w:eastAsia="方正仿宋_GBK" w:hAnsi="Times New Roman" w:hint="eastAsia"/>
          <w:color w:val="000000" w:themeColor="text1"/>
          <w:sz w:val="32"/>
          <w:szCs w:val="32"/>
        </w:rPr>
        <w:t>年度无国有资本经营预算财政拨款支出。</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三、“三公”经费情况说明</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（一）“三公”经费支出总体情况说明</w:t>
      </w:r>
    </w:p>
    <w:p w:rsidR="001E6308" w:rsidRPr="001E6308" w:rsidRDefault="001E6308" w:rsidP="001E630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1E6308">
        <w:rPr>
          <w:rFonts w:ascii="Times New Roman" w:eastAsia="方正仿宋_GBK" w:hAnsi="Times New Roman"/>
          <w:color w:val="000000" w:themeColor="text1"/>
          <w:sz w:val="32"/>
          <w:szCs w:val="32"/>
        </w:rPr>
        <w:t>2022</w:t>
      </w:r>
      <w:r w:rsidRPr="001E6308">
        <w:rPr>
          <w:rFonts w:ascii="Times New Roman" w:eastAsia="方正仿宋_GBK" w:hAnsi="Times New Roman"/>
          <w:color w:val="000000" w:themeColor="text1"/>
          <w:sz w:val="32"/>
          <w:szCs w:val="32"/>
        </w:rPr>
        <w:t>年度</w:t>
      </w:r>
      <w:r w:rsidRPr="001E6308">
        <w:rPr>
          <w:rFonts w:ascii="Times New Roman" w:eastAsia="方正仿宋_GBK" w:hAnsi="Times New Roman"/>
          <w:color w:val="000000" w:themeColor="text1"/>
          <w:sz w:val="32"/>
          <w:szCs w:val="32"/>
        </w:rPr>
        <w:t>“</w:t>
      </w:r>
      <w:r w:rsidRPr="001E6308">
        <w:rPr>
          <w:rFonts w:ascii="Times New Roman" w:eastAsia="方正仿宋_GBK" w:hAnsi="Times New Roman"/>
          <w:color w:val="000000" w:themeColor="text1"/>
          <w:sz w:val="32"/>
          <w:szCs w:val="32"/>
        </w:rPr>
        <w:t>三公</w:t>
      </w:r>
      <w:r w:rsidRPr="001E6308">
        <w:rPr>
          <w:rFonts w:ascii="Times New Roman" w:eastAsia="方正仿宋_GBK" w:hAnsi="Times New Roman"/>
          <w:color w:val="000000" w:themeColor="text1"/>
          <w:sz w:val="32"/>
          <w:szCs w:val="32"/>
        </w:rPr>
        <w:t>”</w:t>
      </w:r>
      <w:r w:rsidRPr="001E6308">
        <w:rPr>
          <w:rFonts w:ascii="Times New Roman" w:eastAsia="方正仿宋_GBK" w:hAnsi="Times New Roman"/>
          <w:color w:val="000000" w:themeColor="text1"/>
          <w:sz w:val="32"/>
          <w:szCs w:val="32"/>
        </w:rPr>
        <w:t>经费支出共计</w:t>
      </w:r>
      <w:r w:rsidR="00E13580">
        <w:rPr>
          <w:rFonts w:ascii="Times New Roman" w:eastAsia="方正仿宋_GBK" w:hAnsi="Times New Roman" w:hint="eastAsia"/>
          <w:color w:val="000000" w:themeColor="text1"/>
          <w:sz w:val="32"/>
          <w:szCs w:val="32"/>
        </w:rPr>
        <w:t>10</w:t>
      </w:r>
      <w:r w:rsidRPr="001E6308">
        <w:rPr>
          <w:rFonts w:ascii="Times New Roman" w:eastAsia="方正仿宋_GBK" w:hAnsi="Times New Roman"/>
          <w:color w:val="000000" w:themeColor="text1"/>
          <w:sz w:val="32"/>
          <w:szCs w:val="32"/>
        </w:rPr>
        <w:t>万元，较年初预算数减少</w:t>
      </w:r>
      <w:r w:rsidR="00E13580">
        <w:rPr>
          <w:rFonts w:ascii="Times New Roman" w:eastAsia="方正仿宋_GBK" w:hAnsi="Times New Roman" w:hint="eastAsia"/>
          <w:color w:val="000000" w:themeColor="text1"/>
          <w:sz w:val="32"/>
          <w:szCs w:val="32"/>
        </w:rPr>
        <w:t>21.50</w:t>
      </w:r>
      <w:r w:rsidRPr="001E6308">
        <w:rPr>
          <w:rFonts w:ascii="Times New Roman" w:eastAsia="方正仿宋_GBK" w:hAnsi="Times New Roman"/>
          <w:color w:val="000000" w:themeColor="text1"/>
          <w:sz w:val="32"/>
          <w:szCs w:val="32"/>
        </w:rPr>
        <w:t>万元，下降</w:t>
      </w:r>
      <w:r w:rsidR="00E13580">
        <w:rPr>
          <w:rFonts w:ascii="Times New Roman" w:eastAsia="方正仿宋_GBK" w:hAnsi="Times New Roman" w:hint="eastAsia"/>
          <w:color w:val="000000" w:themeColor="text1"/>
          <w:sz w:val="32"/>
          <w:szCs w:val="32"/>
        </w:rPr>
        <w:t>68.25</w:t>
      </w:r>
      <w:r w:rsidRPr="001E6308">
        <w:rPr>
          <w:rFonts w:ascii="Times New Roman" w:eastAsia="方正仿宋_GBK" w:hAnsi="Times New Roman"/>
          <w:color w:val="000000" w:themeColor="text1"/>
          <w:sz w:val="32"/>
          <w:szCs w:val="32"/>
        </w:rPr>
        <w:t>%</w:t>
      </w:r>
      <w:r w:rsidRPr="001E6308">
        <w:rPr>
          <w:rFonts w:ascii="Times New Roman" w:eastAsia="方正仿宋_GBK" w:hAnsi="Times New Roman"/>
          <w:color w:val="000000" w:themeColor="text1"/>
          <w:sz w:val="32"/>
          <w:szCs w:val="32"/>
        </w:rPr>
        <w:t>，主要原因是</w:t>
      </w:r>
      <w:r w:rsidR="00634FE1">
        <w:rPr>
          <w:rFonts w:ascii="Times New Roman" w:eastAsia="方正仿宋_GBK" w:hAnsi="Times New Roman"/>
          <w:color w:val="000000" w:themeColor="text1"/>
          <w:sz w:val="32"/>
          <w:szCs w:val="32"/>
        </w:rPr>
        <w:t>公务用车运行维护费降低</w:t>
      </w:r>
      <w:r w:rsidRPr="001E6308">
        <w:rPr>
          <w:rFonts w:ascii="Times New Roman" w:eastAsia="方正仿宋_GBK" w:hAnsi="Times New Roman"/>
          <w:color w:val="000000" w:themeColor="text1"/>
          <w:sz w:val="32"/>
          <w:szCs w:val="32"/>
        </w:rPr>
        <w:t>。较上年支出数增加</w:t>
      </w:r>
      <w:r w:rsidR="00E13580">
        <w:rPr>
          <w:rFonts w:ascii="Times New Roman" w:eastAsia="方正仿宋_GBK" w:hAnsi="Times New Roman" w:hint="eastAsia"/>
          <w:color w:val="000000" w:themeColor="text1"/>
          <w:sz w:val="32"/>
          <w:szCs w:val="32"/>
        </w:rPr>
        <w:t>19.20</w:t>
      </w:r>
      <w:r w:rsidRPr="001E6308">
        <w:rPr>
          <w:rFonts w:ascii="Times New Roman" w:eastAsia="方正仿宋_GBK" w:hAnsi="Times New Roman"/>
          <w:color w:val="000000" w:themeColor="text1"/>
          <w:sz w:val="32"/>
          <w:szCs w:val="32"/>
        </w:rPr>
        <w:t>万元，</w:t>
      </w:r>
      <w:r w:rsidR="00E13580">
        <w:rPr>
          <w:rFonts w:ascii="方正仿宋_GBK" w:eastAsia="方正仿宋_GBK" w:hAnsi="方正仿宋_GBK" w:cs="方正仿宋_GBK"/>
          <w:sz w:val="32"/>
          <w:szCs w:val="32"/>
          <w:shd w:val="clear" w:color="auto" w:fill="FFFFFF"/>
        </w:rPr>
        <w:t>较上年支出数减少19.20万元，下降65.75%，</w:t>
      </w:r>
      <w:r w:rsidR="00E13580" w:rsidRPr="001E6308">
        <w:rPr>
          <w:rFonts w:ascii="Times New Roman" w:eastAsia="方正仿宋_GBK" w:hAnsi="Times New Roman"/>
          <w:color w:val="000000" w:themeColor="text1"/>
          <w:sz w:val="32"/>
          <w:szCs w:val="32"/>
        </w:rPr>
        <w:t>主要原因是</w:t>
      </w:r>
      <w:r w:rsidR="00E13580">
        <w:rPr>
          <w:rFonts w:ascii="Times New Roman" w:eastAsia="方正仿宋_GBK" w:hAnsi="Times New Roman"/>
          <w:color w:val="000000" w:themeColor="text1"/>
          <w:sz w:val="32"/>
          <w:szCs w:val="32"/>
        </w:rPr>
        <w:t>公务用车运行维护费降低</w:t>
      </w:r>
      <w:r w:rsidRPr="001650F1">
        <w:rPr>
          <w:rFonts w:ascii="Times New Roman" w:eastAsia="方正仿宋_GBK" w:hAnsi="Times New Roman"/>
          <w:color w:val="000000" w:themeColor="text1"/>
          <w:sz w:val="32"/>
          <w:szCs w:val="32"/>
        </w:rPr>
        <w:t>。</w:t>
      </w:r>
    </w:p>
    <w:p w:rsidR="001E6308" w:rsidRPr="001E6308" w:rsidRDefault="001E6308" w:rsidP="001E6308">
      <w:pPr>
        <w:pStyle w:val="a7"/>
        <w:tabs>
          <w:tab w:val="center" w:pos="4153"/>
          <w:tab w:val="left" w:pos="7275"/>
        </w:tabs>
        <w:adjustRightInd w:val="0"/>
        <w:snapToGrid w:val="0"/>
        <w:spacing w:line="600" w:lineRule="exact"/>
        <w:ind w:firstLine="643"/>
        <w:rPr>
          <w:rFonts w:ascii="Times New Roman" w:eastAsia="方正仿宋_GBK" w:hAnsi="Times New Roman"/>
          <w:color w:val="000000" w:themeColor="text1"/>
          <w:sz w:val="32"/>
          <w:szCs w:val="32"/>
        </w:rPr>
      </w:pPr>
      <w:r w:rsidRPr="001E6308">
        <w:rPr>
          <w:rFonts w:ascii="Times New Roman" w:eastAsia="方正仿宋_GBK" w:hAnsi="Times New Roman"/>
          <w:b/>
          <w:bCs/>
          <w:color w:val="000000" w:themeColor="text1"/>
          <w:sz w:val="32"/>
          <w:szCs w:val="32"/>
        </w:rPr>
        <w:t>（二）</w:t>
      </w:r>
      <w:r w:rsidRPr="001E6308">
        <w:rPr>
          <w:rFonts w:ascii="Times New Roman" w:eastAsia="方正仿宋_GBK" w:hAnsi="Times New Roman"/>
          <w:b/>
          <w:bCs/>
          <w:color w:val="000000" w:themeColor="text1"/>
          <w:sz w:val="32"/>
          <w:szCs w:val="32"/>
        </w:rPr>
        <w:t>“</w:t>
      </w:r>
      <w:r w:rsidRPr="001E6308">
        <w:rPr>
          <w:rFonts w:ascii="Times New Roman" w:eastAsia="方正仿宋_GBK" w:hAnsi="Times New Roman"/>
          <w:b/>
          <w:bCs/>
          <w:color w:val="000000" w:themeColor="text1"/>
          <w:sz w:val="32"/>
          <w:szCs w:val="32"/>
        </w:rPr>
        <w:t>三公</w:t>
      </w:r>
      <w:r w:rsidRPr="001E6308">
        <w:rPr>
          <w:rFonts w:ascii="Times New Roman" w:eastAsia="方正仿宋_GBK" w:hAnsi="Times New Roman"/>
          <w:b/>
          <w:bCs/>
          <w:color w:val="000000" w:themeColor="text1"/>
          <w:sz w:val="32"/>
          <w:szCs w:val="32"/>
        </w:rPr>
        <w:t>”</w:t>
      </w:r>
      <w:r w:rsidRPr="001E6308">
        <w:rPr>
          <w:rFonts w:ascii="Times New Roman" w:eastAsia="方正仿宋_GBK" w:hAnsi="Times New Roman"/>
          <w:b/>
          <w:bCs/>
          <w:color w:val="000000" w:themeColor="text1"/>
          <w:sz w:val="32"/>
          <w:szCs w:val="32"/>
        </w:rPr>
        <w:t>经费分项支出情况</w:t>
      </w:r>
    </w:p>
    <w:p w:rsidR="00634FE1" w:rsidRDefault="00634FE1" w:rsidP="001E630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1.</w:t>
      </w:r>
      <w:r w:rsidR="001E6308" w:rsidRPr="001E6308">
        <w:rPr>
          <w:rFonts w:ascii="Times New Roman" w:eastAsia="方正仿宋_GBK" w:hAnsi="Times New Roman"/>
          <w:color w:val="000000" w:themeColor="text1"/>
          <w:sz w:val="32"/>
          <w:szCs w:val="32"/>
        </w:rPr>
        <w:t>202</w:t>
      </w:r>
      <w:r w:rsidR="00E13580">
        <w:rPr>
          <w:rFonts w:ascii="Times New Roman" w:eastAsia="方正仿宋_GBK" w:hAnsi="Times New Roman" w:hint="eastAsia"/>
          <w:color w:val="000000" w:themeColor="text1"/>
          <w:sz w:val="32"/>
          <w:szCs w:val="32"/>
        </w:rPr>
        <w:t>3</w:t>
      </w:r>
      <w:r w:rsidR="001E6308" w:rsidRPr="001E6308">
        <w:rPr>
          <w:rFonts w:ascii="Times New Roman" w:eastAsia="方正仿宋_GBK" w:hAnsi="Times New Roman"/>
          <w:color w:val="000000" w:themeColor="text1"/>
          <w:sz w:val="32"/>
          <w:szCs w:val="32"/>
        </w:rPr>
        <w:t>年度本</w:t>
      </w:r>
      <w:r>
        <w:rPr>
          <w:rFonts w:ascii="Times New Roman" w:eastAsia="方正仿宋_GBK" w:hAnsi="Times New Roman"/>
          <w:color w:val="000000" w:themeColor="text1"/>
          <w:sz w:val="32"/>
          <w:szCs w:val="32"/>
        </w:rPr>
        <w:t>单位无</w:t>
      </w:r>
      <w:r w:rsidR="001E6308" w:rsidRPr="001E6308">
        <w:rPr>
          <w:rFonts w:ascii="Times New Roman" w:eastAsia="方正仿宋_GBK" w:hAnsi="Times New Roman"/>
          <w:color w:val="000000" w:themeColor="text1"/>
          <w:sz w:val="32"/>
          <w:szCs w:val="32"/>
        </w:rPr>
        <w:t>因公出国（境）费用</w:t>
      </w:r>
      <w:r>
        <w:rPr>
          <w:rFonts w:ascii="Times New Roman" w:eastAsia="方正仿宋_GBK" w:hAnsi="Times New Roman"/>
          <w:color w:val="000000" w:themeColor="text1"/>
          <w:sz w:val="32"/>
          <w:szCs w:val="32"/>
        </w:rPr>
        <w:t>。</w:t>
      </w:r>
    </w:p>
    <w:p w:rsidR="001E6308" w:rsidRPr="001E6308" w:rsidRDefault="00634FE1" w:rsidP="001E630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2.</w:t>
      </w:r>
      <w:r w:rsidR="001E6308" w:rsidRPr="001E6308">
        <w:rPr>
          <w:rFonts w:ascii="Times New Roman" w:eastAsia="方正仿宋_GBK" w:hAnsi="Times New Roman"/>
          <w:color w:val="000000" w:themeColor="text1"/>
          <w:sz w:val="32"/>
          <w:szCs w:val="32"/>
        </w:rPr>
        <w:t>公务车购置费</w:t>
      </w:r>
      <w:r w:rsidR="00E13580">
        <w:rPr>
          <w:rFonts w:ascii="Times New Roman" w:eastAsia="方正仿宋_GBK" w:hAnsi="Times New Roman" w:hint="eastAsia"/>
          <w:color w:val="000000" w:themeColor="text1"/>
          <w:sz w:val="32"/>
          <w:szCs w:val="32"/>
        </w:rPr>
        <w:t>0</w:t>
      </w:r>
      <w:r w:rsidR="001E6308" w:rsidRPr="001E6308">
        <w:rPr>
          <w:rFonts w:ascii="Times New Roman" w:eastAsia="方正仿宋_GBK" w:hAnsi="Times New Roman"/>
          <w:color w:val="000000" w:themeColor="text1"/>
          <w:sz w:val="32"/>
          <w:szCs w:val="32"/>
        </w:rPr>
        <w:t>万元，</w:t>
      </w:r>
      <w:r w:rsidR="00E13580">
        <w:rPr>
          <w:rFonts w:ascii="方正仿宋_GBK" w:eastAsia="方正仿宋_GBK" w:hAnsi="方正仿宋_GBK" w:cs="方正仿宋_GBK"/>
          <w:sz w:val="32"/>
          <w:szCs w:val="32"/>
          <w:shd w:val="clear" w:color="auto" w:fill="FFFFFF"/>
        </w:rPr>
        <w:t>费用支出较年初预算数无增减</w:t>
      </w:r>
      <w:r w:rsidR="001E6308" w:rsidRPr="001E6308">
        <w:rPr>
          <w:rFonts w:ascii="Times New Roman" w:eastAsia="方正仿宋_GBK" w:hAnsi="Times New Roman"/>
          <w:color w:val="000000" w:themeColor="text1"/>
          <w:sz w:val="32"/>
          <w:szCs w:val="32"/>
        </w:rPr>
        <w:t>。</w:t>
      </w:r>
      <w:r w:rsidR="00E13580">
        <w:rPr>
          <w:rFonts w:ascii="方正仿宋_GBK" w:eastAsia="方正仿宋_GBK" w:hAnsi="方正仿宋_GBK" w:cs="方正仿宋_GBK"/>
          <w:sz w:val="32"/>
          <w:szCs w:val="32"/>
          <w:shd w:val="clear" w:color="auto" w:fill="FFFFFF"/>
        </w:rPr>
        <w:t>较上年支出数减少17.98万元，下降100.00%</w:t>
      </w:r>
      <w:r w:rsidR="00E13580">
        <w:rPr>
          <w:rFonts w:ascii="方正仿宋_GBK" w:eastAsia="方正仿宋_GBK" w:hAnsi="方正仿宋_GBK" w:cs="方正仿宋_GBK" w:hint="eastAsia"/>
          <w:sz w:val="32"/>
          <w:szCs w:val="32"/>
          <w:shd w:val="clear" w:color="auto" w:fill="FFFFFF"/>
        </w:rPr>
        <w:t>。</w:t>
      </w:r>
    </w:p>
    <w:p w:rsidR="00532E50" w:rsidRPr="001E6308" w:rsidRDefault="00634FE1" w:rsidP="00532E50">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3.</w:t>
      </w:r>
      <w:r w:rsidR="001E6308" w:rsidRPr="001E6308">
        <w:rPr>
          <w:rFonts w:ascii="Times New Roman" w:eastAsia="方正仿宋_GBK" w:hAnsi="Times New Roman"/>
          <w:color w:val="000000" w:themeColor="text1"/>
          <w:sz w:val="32"/>
          <w:szCs w:val="32"/>
        </w:rPr>
        <w:t>公务车运行维护费</w:t>
      </w:r>
      <w:r w:rsidR="00E13580">
        <w:rPr>
          <w:rFonts w:ascii="Times New Roman" w:eastAsia="方正仿宋_GBK" w:hAnsi="Times New Roman" w:hint="eastAsia"/>
          <w:color w:val="000000" w:themeColor="text1"/>
          <w:sz w:val="32"/>
          <w:szCs w:val="32"/>
        </w:rPr>
        <w:t>10</w:t>
      </w:r>
      <w:r w:rsidR="001E6308" w:rsidRPr="001E6308">
        <w:rPr>
          <w:rFonts w:ascii="Times New Roman" w:eastAsia="方正仿宋_GBK" w:hAnsi="Times New Roman"/>
          <w:color w:val="000000" w:themeColor="text1"/>
          <w:sz w:val="32"/>
          <w:szCs w:val="32"/>
        </w:rPr>
        <w:t>万元，主要用于</w:t>
      </w:r>
      <w:r w:rsidRPr="009F4747">
        <w:rPr>
          <w:rFonts w:ascii="Times New Roman" w:eastAsia="方正仿宋_GBK" w:hAnsi="Times New Roman" w:hint="eastAsia"/>
          <w:color w:val="000000" w:themeColor="text1"/>
          <w:sz w:val="32"/>
          <w:szCs w:val="32"/>
        </w:rPr>
        <w:t>机要文件交换、市内因公出行、</w:t>
      </w:r>
      <w:r>
        <w:rPr>
          <w:rFonts w:ascii="Times New Roman" w:eastAsia="方正仿宋_GBK" w:hAnsi="Times New Roman" w:hint="eastAsia"/>
          <w:color w:val="000000" w:themeColor="text1"/>
          <w:sz w:val="32"/>
          <w:szCs w:val="32"/>
        </w:rPr>
        <w:t>工作督察检查</w:t>
      </w:r>
      <w:r w:rsidRPr="009F4747">
        <w:rPr>
          <w:rFonts w:ascii="Times New Roman" w:eastAsia="方正仿宋_GBK" w:hAnsi="Times New Roman" w:hint="eastAsia"/>
          <w:color w:val="000000" w:themeColor="text1"/>
          <w:sz w:val="32"/>
          <w:szCs w:val="32"/>
        </w:rPr>
        <w:t>等工作所需车辆的燃料费、维修费、过桥过路费、保险费等</w:t>
      </w:r>
      <w:r w:rsidR="001E6308" w:rsidRPr="001E6308">
        <w:rPr>
          <w:rFonts w:ascii="Times New Roman" w:eastAsia="方正仿宋_GBK" w:hAnsi="Times New Roman"/>
          <w:color w:val="000000" w:themeColor="text1"/>
          <w:sz w:val="32"/>
          <w:szCs w:val="32"/>
        </w:rPr>
        <w:t>。</w:t>
      </w:r>
      <w:r w:rsidR="00E13580">
        <w:rPr>
          <w:rFonts w:ascii="方正仿宋_GBK" w:eastAsia="方正仿宋_GBK" w:hAnsi="方正仿宋_GBK" w:cs="方正仿宋_GBK"/>
          <w:sz w:val="32"/>
          <w:szCs w:val="32"/>
          <w:shd w:val="clear" w:color="auto" w:fill="FFFFFF"/>
        </w:rPr>
        <w:t>费用支出较年初预算数减少21.50万元，下降68.25%，主要原因是</w:t>
      </w:r>
      <w:r w:rsidR="00532E50" w:rsidRPr="009F4747">
        <w:rPr>
          <w:rFonts w:ascii="Times New Roman" w:eastAsia="方正仿宋_GBK" w:hAnsi="Times New Roman" w:hint="eastAsia"/>
          <w:color w:val="000000" w:themeColor="text1"/>
          <w:sz w:val="32"/>
          <w:szCs w:val="32"/>
        </w:rPr>
        <w:t>本单位制定公务车运行管理办法，进一步规范公务车使用，减少公务车运行费用。</w:t>
      </w:r>
      <w:r w:rsidR="00E13580">
        <w:rPr>
          <w:rFonts w:ascii="方正仿宋_GBK" w:eastAsia="方正仿宋_GBK" w:hAnsi="方正仿宋_GBK" w:cs="方正仿宋_GBK"/>
          <w:sz w:val="32"/>
          <w:szCs w:val="32"/>
          <w:shd w:val="clear" w:color="auto" w:fill="FFFFFF"/>
        </w:rPr>
        <w:t>较上年支出数减少1.22万元，下降10.87%，主要原因是</w:t>
      </w:r>
      <w:r w:rsidR="00E13580">
        <w:rPr>
          <w:rFonts w:ascii="Times New Roman" w:eastAsia="方正仿宋_GBK" w:hAnsi="Times New Roman"/>
          <w:color w:val="000000" w:themeColor="text1"/>
          <w:sz w:val="32"/>
          <w:szCs w:val="32"/>
        </w:rPr>
        <w:t>公务用车规范化管理行之</w:t>
      </w:r>
      <w:r w:rsidR="00E13580">
        <w:rPr>
          <w:rFonts w:ascii="Times New Roman" w:eastAsia="方正仿宋_GBK" w:hAnsi="Times New Roman"/>
          <w:color w:val="000000" w:themeColor="text1"/>
          <w:sz w:val="32"/>
          <w:szCs w:val="32"/>
        </w:rPr>
        <w:lastRenderedPageBreak/>
        <w:t>有效。</w:t>
      </w:r>
    </w:p>
    <w:p w:rsidR="001E6308" w:rsidRPr="001E6308" w:rsidRDefault="00634FE1" w:rsidP="001E630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4.</w:t>
      </w:r>
      <w:r w:rsidR="00E305A1" w:rsidRPr="00E305A1">
        <w:rPr>
          <w:rFonts w:ascii="Times New Roman" w:eastAsia="方正仿宋_GBK" w:hAnsi="Times New Roman" w:hint="eastAsia"/>
          <w:color w:val="000000" w:themeColor="text1"/>
          <w:sz w:val="32"/>
          <w:szCs w:val="32"/>
        </w:rPr>
        <w:t xml:space="preserve"> </w:t>
      </w:r>
      <w:r w:rsidR="00E305A1" w:rsidRPr="001E6308">
        <w:rPr>
          <w:rFonts w:ascii="Times New Roman" w:eastAsia="方正仿宋_GBK" w:hAnsi="Times New Roman"/>
          <w:color w:val="000000" w:themeColor="text1"/>
          <w:sz w:val="32"/>
          <w:szCs w:val="32"/>
        </w:rPr>
        <w:t>202</w:t>
      </w:r>
      <w:r w:rsidR="00E13580">
        <w:rPr>
          <w:rFonts w:ascii="Times New Roman" w:eastAsia="方正仿宋_GBK" w:hAnsi="Times New Roman" w:hint="eastAsia"/>
          <w:color w:val="000000" w:themeColor="text1"/>
          <w:sz w:val="32"/>
          <w:szCs w:val="32"/>
        </w:rPr>
        <w:t>3</w:t>
      </w:r>
      <w:r w:rsidR="00E305A1" w:rsidRPr="001E6308">
        <w:rPr>
          <w:rFonts w:ascii="Times New Roman" w:eastAsia="方正仿宋_GBK" w:hAnsi="Times New Roman"/>
          <w:color w:val="000000" w:themeColor="text1"/>
          <w:sz w:val="32"/>
          <w:szCs w:val="32"/>
        </w:rPr>
        <w:t>年度本</w:t>
      </w:r>
      <w:r w:rsidR="00E305A1">
        <w:rPr>
          <w:rFonts w:ascii="Times New Roman" w:eastAsia="方正仿宋_GBK" w:hAnsi="Times New Roman"/>
          <w:color w:val="000000" w:themeColor="text1"/>
          <w:sz w:val="32"/>
          <w:szCs w:val="32"/>
        </w:rPr>
        <w:t>单位无</w:t>
      </w:r>
      <w:r w:rsidR="001E6308" w:rsidRPr="001E6308">
        <w:rPr>
          <w:rFonts w:ascii="Times New Roman" w:eastAsia="方正仿宋_GBK" w:hAnsi="Times New Roman"/>
          <w:color w:val="000000" w:themeColor="text1"/>
          <w:sz w:val="32"/>
          <w:szCs w:val="32"/>
        </w:rPr>
        <w:t>公务接待费</w:t>
      </w:r>
      <w:r w:rsidR="00E305A1">
        <w:rPr>
          <w:rFonts w:ascii="Times New Roman" w:eastAsia="方正仿宋_GBK" w:hAnsi="Times New Roman"/>
          <w:color w:val="000000" w:themeColor="text1"/>
          <w:sz w:val="32"/>
          <w:szCs w:val="32"/>
        </w:rPr>
        <w:t>。</w:t>
      </w:r>
    </w:p>
    <w:p w:rsidR="001E6308" w:rsidRPr="001E6308" w:rsidRDefault="001E6308" w:rsidP="001E6308">
      <w:pPr>
        <w:pStyle w:val="a7"/>
        <w:tabs>
          <w:tab w:val="center" w:pos="4153"/>
          <w:tab w:val="left" w:pos="7275"/>
        </w:tabs>
        <w:adjustRightInd w:val="0"/>
        <w:snapToGrid w:val="0"/>
        <w:spacing w:line="600" w:lineRule="exact"/>
        <w:ind w:firstLine="643"/>
        <w:rPr>
          <w:rFonts w:ascii="Times New Roman" w:eastAsia="方正仿宋_GBK" w:hAnsi="Times New Roman"/>
          <w:color w:val="000000" w:themeColor="text1"/>
          <w:sz w:val="32"/>
          <w:szCs w:val="32"/>
        </w:rPr>
      </w:pPr>
      <w:r w:rsidRPr="001E6308">
        <w:rPr>
          <w:rFonts w:ascii="Times New Roman" w:eastAsia="方正仿宋_GBK" w:hAnsi="Times New Roman"/>
          <w:b/>
          <w:bCs/>
          <w:color w:val="000000" w:themeColor="text1"/>
          <w:sz w:val="32"/>
          <w:szCs w:val="32"/>
        </w:rPr>
        <w:t>（三）</w:t>
      </w:r>
      <w:r w:rsidRPr="001E6308">
        <w:rPr>
          <w:rFonts w:ascii="Times New Roman" w:eastAsia="方正仿宋_GBK" w:hAnsi="Times New Roman"/>
          <w:b/>
          <w:bCs/>
          <w:color w:val="000000" w:themeColor="text1"/>
          <w:sz w:val="32"/>
          <w:szCs w:val="32"/>
        </w:rPr>
        <w:t>“</w:t>
      </w:r>
      <w:r w:rsidRPr="001E6308">
        <w:rPr>
          <w:rFonts w:ascii="Times New Roman" w:eastAsia="方正仿宋_GBK" w:hAnsi="Times New Roman"/>
          <w:b/>
          <w:bCs/>
          <w:color w:val="000000" w:themeColor="text1"/>
          <w:sz w:val="32"/>
          <w:szCs w:val="32"/>
        </w:rPr>
        <w:t>三公</w:t>
      </w:r>
      <w:r w:rsidRPr="001E6308">
        <w:rPr>
          <w:rFonts w:ascii="Times New Roman" w:eastAsia="方正仿宋_GBK" w:hAnsi="Times New Roman"/>
          <w:b/>
          <w:bCs/>
          <w:color w:val="000000" w:themeColor="text1"/>
          <w:sz w:val="32"/>
          <w:szCs w:val="32"/>
        </w:rPr>
        <w:t>”</w:t>
      </w:r>
      <w:r w:rsidRPr="001E6308">
        <w:rPr>
          <w:rFonts w:ascii="Times New Roman" w:eastAsia="方正仿宋_GBK" w:hAnsi="Times New Roman"/>
          <w:b/>
          <w:bCs/>
          <w:color w:val="000000" w:themeColor="text1"/>
          <w:sz w:val="32"/>
          <w:szCs w:val="32"/>
        </w:rPr>
        <w:t>经费实物量情况</w:t>
      </w:r>
    </w:p>
    <w:p w:rsidR="001E6308" w:rsidRPr="00253162" w:rsidRDefault="00E13580" w:rsidP="00E13580">
      <w:pPr>
        <w:pStyle w:val="a3"/>
        <w:snapToGrid w:val="0"/>
        <w:spacing w:before="0" w:beforeAutospacing="0" w:after="0" w:afterAutospacing="0" w:line="600" w:lineRule="exact"/>
        <w:ind w:firstLineChars="200" w:firstLine="640"/>
        <w:jc w:val="both"/>
        <w:rPr>
          <w:rFonts w:ascii="Times New Roman" w:eastAsia="方正仿宋_GBK" w:hAnsi="Times New Roman"/>
          <w:color w:val="000000"/>
          <w:sz w:val="32"/>
          <w:szCs w:val="32"/>
        </w:rPr>
      </w:pPr>
      <w:r>
        <w:rPr>
          <w:rFonts w:ascii="方正仿宋_GBK" w:eastAsia="方正仿宋_GBK" w:hAnsi="方正仿宋_GBK" w:cs="方正仿宋_GBK"/>
          <w:sz w:val="32"/>
          <w:szCs w:val="32"/>
          <w:shd w:val="clear" w:color="auto" w:fill="FFFFFF"/>
        </w:rPr>
        <w:t>2023年度本单位因公出国（境）共计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个团组，</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人；公务用车购置</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辆，公务车保有量为</w:t>
      </w:r>
      <w:r>
        <w:rPr>
          <w:rFonts w:ascii="方正仿宋_GBK" w:eastAsia="方正仿宋_GBK" w:hAnsi="方正仿宋_GBK" w:cs="方正仿宋_GBK"/>
          <w:sz w:val="32"/>
          <w:szCs w:val="32"/>
        </w:rPr>
        <w:t>1</w:t>
      </w:r>
      <w:r>
        <w:rPr>
          <w:rFonts w:ascii="方正仿宋_GBK" w:eastAsia="方正仿宋_GBK" w:hAnsi="方正仿宋_GBK" w:cs="方正仿宋_GBK"/>
          <w:sz w:val="32"/>
          <w:szCs w:val="32"/>
          <w:shd w:val="clear" w:color="auto" w:fill="FFFFFF"/>
        </w:rPr>
        <w:t>辆；国内公务接待</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人，其中：国内外事接待</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人；国（境）外公务接待</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人。2023年本单位人均接待费</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元，车均购置费</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万元，车均维护费</w:t>
      </w:r>
      <w:r>
        <w:rPr>
          <w:rFonts w:ascii="方正仿宋_GBK" w:eastAsia="方正仿宋_GBK" w:hAnsi="方正仿宋_GBK" w:cs="方正仿宋_GBK"/>
          <w:sz w:val="32"/>
          <w:szCs w:val="32"/>
        </w:rPr>
        <w:t>10.00</w:t>
      </w:r>
      <w:r>
        <w:rPr>
          <w:rFonts w:ascii="方正仿宋_GBK" w:eastAsia="方正仿宋_GBK" w:hAnsi="方正仿宋_GBK" w:cs="方正仿宋_GBK"/>
          <w:sz w:val="32"/>
          <w:szCs w:val="32"/>
          <w:shd w:val="clear" w:color="auto" w:fill="FFFFFF"/>
        </w:rPr>
        <w:t>万元。</w:t>
      </w:r>
      <w:r w:rsidR="00253162">
        <w:rPr>
          <w:rFonts w:ascii="Times New Roman" w:eastAsia="方正仿宋_GBK" w:hAnsi="Times New Roman"/>
          <w:color w:val="000000" w:themeColor="text1"/>
          <w:sz w:val="32"/>
          <w:szCs w:val="32"/>
        </w:rPr>
        <w:t>（全局共</w:t>
      </w:r>
      <w:r w:rsidR="00253162">
        <w:rPr>
          <w:rFonts w:ascii="Times New Roman" w:eastAsia="方正仿宋_GBK" w:hAnsi="Times New Roman" w:hint="eastAsia"/>
          <w:color w:val="000000" w:themeColor="text1"/>
          <w:sz w:val="32"/>
          <w:szCs w:val="32"/>
        </w:rPr>
        <w:t>1</w:t>
      </w:r>
      <w:r w:rsidR="00B87319">
        <w:rPr>
          <w:rFonts w:ascii="Times New Roman" w:eastAsia="方正仿宋_GBK" w:hAnsi="Times New Roman" w:hint="eastAsia"/>
          <w:color w:val="000000" w:themeColor="text1"/>
          <w:sz w:val="32"/>
          <w:szCs w:val="32"/>
        </w:rPr>
        <w:t>8</w:t>
      </w:r>
      <w:r w:rsidR="00253162">
        <w:rPr>
          <w:rFonts w:ascii="Times New Roman" w:eastAsia="方正仿宋_GBK" w:hAnsi="Times New Roman" w:hint="eastAsia"/>
          <w:color w:val="000000" w:themeColor="text1"/>
          <w:sz w:val="32"/>
          <w:szCs w:val="32"/>
        </w:rPr>
        <w:t>辆车，由局统一维护，</w:t>
      </w:r>
      <w:r w:rsidR="00253162" w:rsidRPr="00FA65CB">
        <w:rPr>
          <w:rFonts w:ascii="Times New Roman" w:eastAsia="方正仿宋_GBK" w:hAnsi="Times New Roman"/>
          <w:color w:val="000000" w:themeColor="text1"/>
          <w:sz w:val="32"/>
          <w:szCs w:val="32"/>
        </w:rPr>
        <w:t>车均维护费</w:t>
      </w:r>
      <w:r w:rsidR="00260230">
        <w:rPr>
          <w:rFonts w:ascii="方正仿宋_GBK" w:eastAsia="方正仿宋_GBK" w:hAnsi="方正仿宋_GBK" w:cs="方正仿宋_GBK"/>
          <w:sz w:val="32"/>
          <w:szCs w:val="32"/>
        </w:rPr>
        <w:t>0.83</w:t>
      </w:r>
      <w:r w:rsidR="00253162" w:rsidRPr="00FA65CB">
        <w:rPr>
          <w:rFonts w:ascii="Times New Roman" w:eastAsia="方正仿宋_GBK" w:hAnsi="Times New Roman"/>
          <w:color w:val="000000" w:themeColor="text1"/>
          <w:sz w:val="32"/>
          <w:szCs w:val="32"/>
        </w:rPr>
        <w:t>万元</w:t>
      </w:r>
      <w:r w:rsidR="00253162">
        <w:rPr>
          <w:rFonts w:ascii="Times New Roman" w:eastAsia="方正仿宋_GBK" w:hAnsi="Times New Roman" w:hint="eastAsia"/>
          <w:color w:val="000000" w:themeColor="text1"/>
          <w:sz w:val="32"/>
          <w:szCs w:val="32"/>
        </w:rPr>
        <w:t>）。</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四、其他需要说明的事项</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（一）财政拨款会议费和培训费情况说明</w:t>
      </w:r>
    </w:p>
    <w:p w:rsidR="00B54CC3" w:rsidRPr="00B54CC3" w:rsidRDefault="00E13580" w:rsidP="00247A8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本年度会议费支出</w:t>
      </w:r>
      <w:r>
        <w:rPr>
          <w:rFonts w:ascii="方正仿宋_GBK" w:eastAsia="方正仿宋_GBK" w:hAnsi="方正仿宋_GBK" w:cs="方正仿宋_GBK"/>
          <w:sz w:val="32"/>
          <w:szCs w:val="32"/>
        </w:rPr>
        <w:t>0.84</w:t>
      </w:r>
      <w:r>
        <w:rPr>
          <w:rFonts w:ascii="方正仿宋_GBK" w:eastAsia="方正仿宋_GBK" w:hAnsi="方正仿宋_GBK" w:cs="方正仿宋_GBK"/>
          <w:sz w:val="32"/>
          <w:szCs w:val="32"/>
          <w:shd w:val="clear" w:color="auto" w:fill="FFFFFF"/>
        </w:rPr>
        <w:t>万元，较上年决算数减少0.09万元，下降9.68%，主要原因是会议减少</w:t>
      </w:r>
      <w:r w:rsidR="00247A88">
        <w:rPr>
          <w:rFonts w:ascii="Times New Roman" w:eastAsia="方正仿宋_GBK" w:hAnsi="Times New Roman"/>
          <w:color w:val="000000" w:themeColor="text1"/>
          <w:sz w:val="32"/>
          <w:szCs w:val="32"/>
        </w:rPr>
        <w:t>。</w:t>
      </w:r>
      <w:r>
        <w:rPr>
          <w:rFonts w:ascii="方正仿宋_GBK" w:eastAsia="方正仿宋_GBK" w:hAnsi="方正仿宋_GBK" w:cs="方正仿宋_GBK"/>
          <w:sz w:val="32"/>
          <w:szCs w:val="32"/>
          <w:shd w:val="clear" w:color="auto" w:fill="FFFFFF"/>
        </w:rPr>
        <w:t>本年度培训费支出</w:t>
      </w:r>
      <w:r>
        <w:rPr>
          <w:rFonts w:ascii="方正仿宋_GBK" w:eastAsia="方正仿宋_GBK" w:hAnsi="方正仿宋_GBK" w:cs="方正仿宋_GBK"/>
          <w:sz w:val="32"/>
          <w:szCs w:val="32"/>
        </w:rPr>
        <w:t>9.89</w:t>
      </w:r>
      <w:r>
        <w:rPr>
          <w:rFonts w:ascii="方正仿宋_GBK" w:eastAsia="方正仿宋_GBK" w:hAnsi="方正仿宋_GBK" w:cs="方正仿宋_GBK"/>
          <w:sz w:val="32"/>
          <w:szCs w:val="32"/>
          <w:shd w:val="clear" w:color="auto" w:fill="FFFFFF"/>
        </w:rPr>
        <w:t>万元，较上年决算数增加8.43万元，增长577.40%，</w:t>
      </w:r>
      <w:r w:rsidR="00247A88" w:rsidRPr="00247A88">
        <w:rPr>
          <w:rFonts w:ascii="Times New Roman" w:eastAsia="方正仿宋_GBK" w:hAnsi="Times New Roman"/>
          <w:color w:val="000000" w:themeColor="text1"/>
          <w:sz w:val="32"/>
          <w:szCs w:val="32"/>
        </w:rPr>
        <w:t>主要原因是</w:t>
      </w:r>
      <w:r>
        <w:rPr>
          <w:rFonts w:ascii="Times New Roman" w:eastAsia="方正仿宋_GBK" w:hAnsi="Times New Roman"/>
          <w:color w:val="000000" w:themeColor="text1"/>
          <w:sz w:val="32"/>
          <w:szCs w:val="32"/>
        </w:rPr>
        <w:t>组织全区各镇街</w:t>
      </w:r>
      <w:r w:rsidR="00937B78">
        <w:rPr>
          <w:rFonts w:ascii="Times New Roman" w:eastAsia="方正仿宋_GBK" w:hAnsi="Times New Roman"/>
          <w:color w:val="000000" w:themeColor="text1"/>
          <w:sz w:val="32"/>
          <w:szCs w:val="32"/>
        </w:rPr>
        <w:t>环保</w:t>
      </w:r>
      <w:r>
        <w:rPr>
          <w:rFonts w:ascii="Times New Roman" w:eastAsia="方正仿宋_GBK" w:hAnsi="Times New Roman"/>
          <w:color w:val="000000" w:themeColor="text1"/>
          <w:sz w:val="32"/>
          <w:szCs w:val="32"/>
        </w:rPr>
        <w:t>执法队伍业务培训</w:t>
      </w:r>
      <w:r w:rsidR="00247A88" w:rsidRPr="00247A88">
        <w:rPr>
          <w:rFonts w:ascii="Times New Roman" w:eastAsia="方正仿宋_GBK" w:hAnsi="Times New Roman"/>
          <w:color w:val="000000" w:themeColor="text1"/>
          <w:sz w:val="32"/>
          <w:szCs w:val="32"/>
        </w:rPr>
        <w:t>。</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（二）机关运行经费支出情况说明</w:t>
      </w:r>
    </w:p>
    <w:p w:rsidR="00247A88" w:rsidRPr="001E6308" w:rsidRDefault="00937B78" w:rsidP="00247A8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2023年度本单位机关运行经费支出</w:t>
      </w:r>
      <w:r>
        <w:rPr>
          <w:rFonts w:ascii="方正仿宋_GBK" w:eastAsia="方正仿宋_GBK" w:hAnsi="方正仿宋_GBK" w:cs="方正仿宋_GBK"/>
          <w:sz w:val="32"/>
          <w:szCs w:val="32"/>
        </w:rPr>
        <w:t>180.66</w:t>
      </w:r>
      <w:r>
        <w:rPr>
          <w:rFonts w:ascii="方正仿宋_GBK" w:eastAsia="方正仿宋_GBK" w:hAnsi="方正仿宋_GBK" w:cs="方正仿宋_GBK"/>
          <w:sz w:val="32"/>
          <w:szCs w:val="32"/>
          <w:shd w:val="clear" w:color="auto" w:fill="FFFFFF"/>
        </w:rPr>
        <w:t>万元，机关运行经费主要用于开支</w:t>
      </w:r>
      <w:r w:rsidR="00247A88" w:rsidRPr="009F4747">
        <w:rPr>
          <w:rFonts w:ascii="Times New Roman" w:eastAsia="方正仿宋_GBK" w:hAnsi="Times New Roman" w:hint="eastAsia"/>
          <w:color w:val="000000" w:themeColor="text1"/>
          <w:sz w:val="32"/>
          <w:szCs w:val="32"/>
        </w:rPr>
        <w:t>办公费、邮电费、</w:t>
      </w:r>
      <w:r w:rsidR="00247A88">
        <w:rPr>
          <w:rFonts w:ascii="Times New Roman" w:eastAsia="方正仿宋_GBK" w:hAnsi="Times New Roman" w:hint="eastAsia"/>
          <w:color w:val="000000" w:themeColor="text1"/>
          <w:sz w:val="32"/>
          <w:szCs w:val="32"/>
        </w:rPr>
        <w:t>水</w:t>
      </w:r>
      <w:r w:rsidR="00247A88" w:rsidRPr="009F4747">
        <w:rPr>
          <w:rFonts w:ascii="Times New Roman" w:eastAsia="方正仿宋_GBK" w:hAnsi="Times New Roman" w:hint="eastAsia"/>
          <w:color w:val="000000" w:themeColor="text1"/>
          <w:sz w:val="32"/>
          <w:szCs w:val="32"/>
        </w:rPr>
        <w:t>电费、劳务费、维修（护）费、培训费、委托业务费</w:t>
      </w:r>
      <w:r w:rsidR="00247A88">
        <w:rPr>
          <w:rFonts w:ascii="Times New Roman" w:eastAsia="方正仿宋_GBK" w:hAnsi="Times New Roman" w:hint="eastAsia"/>
          <w:color w:val="000000" w:themeColor="text1"/>
          <w:sz w:val="32"/>
          <w:szCs w:val="32"/>
        </w:rPr>
        <w:t>等</w:t>
      </w:r>
      <w:r w:rsidR="00247A88" w:rsidRPr="00247A88">
        <w:rPr>
          <w:rFonts w:ascii="Times New Roman" w:eastAsia="方正仿宋_GBK" w:hAnsi="Times New Roman"/>
          <w:color w:val="000000" w:themeColor="text1"/>
          <w:sz w:val="32"/>
          <w:szCs w:val="32"/>
        </w:rPr>
        <w:t>。</w:t>
      </w:r>
      <w:r>
        <w:rPr>
          <w:rFonts w:ascii="方正仿宋_GBK" w:eastAsia="方正仿宋_GBK" w:hAnsi="方正仿宋_GBK" w:cs="方正仿宋_GBK"/>
          <w:sz w:val="32"/>
          <w:szCs w:val="32"/>
          <w:shd w:val="clear" w:color="auto" w:fill="FFFFFF"/>
        </w:rPr>
        <w:t>机关运行经费较上年支出数增加75.78万元，增长72.25%，主要原因是</w:t>
      </w:r>
      <w:r>
        <w:rPr>
          <w:rFonts w:ascii="Times New Roman" w:eastAsia="方正仿宋_GBK" w:hAnsi="Times New Roman"/>
          <w:color w:val="000000" w:themeColor="text1"/>
          <w:sz w:val="32"/>
          <w:szCs w:val="32"/>
        </w:rPr>
        <w:t>聘用人员工资支出增多。</w:t>
      </w:r>
    </w:p>
    <w:p w:rsidR="00B54CC3" w:rsidRPr="009640F5" w:rsidRDefault="00B54CC3" w:rsidP="00247A88">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（三）国有资产占用情况说明</w:t>
      </w:r>
    </w:p>
    <w:p w:rsidR="00020FDB" w:rsidRDefault="00247A88" w:rsidP="00020FDB">
      <w:pPr>
        <w:pStyle w:val="a3"/>
        <w:snapToGrid w:val="0"/>
        <w:spacing w:before="0" w:beforeAutospacing="0" w:after="0" w:afterAutospacing="0" w:line="600" w:lineRule="exact"/>
        <w:ind w:firstLineChars="200" w:firstLine="640"/>
        <w:jc w:val="both"/>
        <w:rPr>
          <w:rFonts w:ascii="方正仿宋_GBK" w:eastAsia="方正仿宋_GBK" w:hAnsi="方正仿宋_GBK" w:cs="方正仿宋_GBK"/>
          <w:sz w:val="32"/>
          <w:szCs w:val="32"/>
        </w:rPr>
      </w:pPr>
      <w:r w:rsidRPr="00247A88">
        <w:rPr>
          <w:rFonts w:ascii="Times New Roman" w:eastAsia="方正仿宋_GBK" w:hAnsi="Times New Roman" w:hint="eastAsia"/>
          <w:color w:val="000000"/>
          <w:sz w:val="32"/>
          <w:szCs w:val="32"/>
        </w:rPr>
        <w:lastRenderedPageBreak/>
        <w:t>截至</w:t>
      </w:r>
      <w:r w:rsidRPr="00247A88">
        <w:rPr>
          <w:rFonts w:ascii="Times New Roman" w:eastAsia="方正仿宋_GBK" w:hAnsi="Times New Roman" w:hint="eastAsia"/>
          <w:color w:val="000000"/>
          <w:sz w:val="32"/>
          <w:szCs w:val="32"/>
        </w:rPr>
        <w:t>202</w:t>
      </w:r>
      <w:r w:rsidR="00937B78">
        <w:rPr>
          <w:rFonts w:ascii="Times New Roman" w:eastAsia="方正仿宋_GBK" w:hAnsi="Times New Roman" w:hint="eastAsia"/>
          <w:color w:val="000000"/>
          <w:sz w:val="32"/>
          <w:szCs w:val="32"/>
        </w:rPr>
        <w:t>3</w:t>
      </w:r>
      <w:r w:rsidRPr="00247A88">
        <w:rPr>
          <w:rFonts w:ascii="Times New Roman" w:eastAsia="方正仿宋_GBK" w:hAnsi="Times New Roman" w:hint="eastAsia"/>
          <w:color w:val="000000"/>
          <w:sz w:val="32"/>
          <w:szCs w:val="32"/>
        </w:rPr>
        <w:t>年</w:t>
      </w:r>
      <w:r w:rsidRPr="00247A88">
        <w:rPr>
          <w:rFonts w:ascii="Times New Roman" w:eastAsia="方正仿宋_GBK" w:hAnsi="Times New Roman" w:hint="eastAsia"/>
          <w:color w:val="000000"/>
          <w:sz w:val="32"/>
          <w:szCs w:val="32"/>
        </w:rPr>
        <w:t>12</w:t>
      </w:r>
      <w:r w:rsidRPr="00247A88">
        <w:rPr>
          <w:rFonts w:ascii="Times New Roman" w:eastAsia="方正仿宋_GBK" w:hAnsi="Times New Roman" w:hint="eastAsia"/>
          <w:color w:val="000000"/>
          <w:sz w:val="32"/>
          <w:szCs w:val="32"/>
        </w:rPr>
        <w:t>月，所属预算单位共有车辆</w:t>
      </w:r>
      <w:r w:rsidRPr="00247A88">
        <w:rPr>
          <w:rFonts w:ascii="Times New Roman" w:eastAsia="方正仿宋_GBK" w:hAnsi="Times New Roman" w:hint="eastAsia"/>
          <w:color w:val="000000"/>
          <w:sz w:val="32"/>
          <w:szCs w:val="32"/>
        </w:rPr>
        <w:t>8</w:t>
      </w:r>
      <w:r w:rsidRPr="00247A88">
        <w:rPr>
          <w:rFonts w:ascii="Times New Roman" w:eastAsia="方正仿宋_GBK" w:hAnsi="Times New Roman" w:hint="eastAsia"/>
          <w:color w:val="000000"/>
          <w:sz w:val="32"/>
          <w:szCs w:val="32"/>
        </w:rPr>
        <w:t>辆，其中应急保障用车</w:t>
      </w:r>
      <w:r w:rsidRPr="00247A88">
        <w:rPr>
          <w:rFonts w:ascii="Times New Roman" w:eastAsia="方正仿宋_GBK" w:hAnsi="Times New Roman" w:hint="eastAsia"/>
          <w:color w:val="000000"/>
          <w:sz w:val="32"/>
          <w:szCs w:val="32"/>
        </w:rPr>
        <w:t>1</w:t>
      </w:r>
      <w:r w:rsidRPr="00247A88">
        <w:rPr>
          <w:rFonts w:ascii="Times New Roman" w:eastAsia="方正仿宋_GBK" w:hAnsi="Times New Roman" w:hint="eastAsia"/>
          <w:color w:val="000000"/>
          <w:sz w:val="32"/>
          <w:szCs w:val="32"/>
        </w:rPr>
        <w:t>辆。</w:t>
      </w:r>
      <w:r w:rsidR="00020FDB">
        <w:rPr>
          <w:rFonts w:ascii="方正仿宋_GBK" w:eastAsia="方正仿宋_GBK" w:hAnsi="方正仿宋_GBK" w:cs="方正仿宋_GBK"/>
          <w:sz w:val="32"/>
          <w:szCs w:val="32"/>
          <w:shd w:val="clear" w:color="auto" w:fill="FFFFFF"/>
        </w:rPr>
        <w:t>单价100万元（含）以上专用设备</w:t>
      </w:r>
      <w:r w:rsidR="00020FDB">
        <w:rPr>
          <w:rFonts w:ascii="方正仿宋_GBK" w:eastAsia="方正仿宋_GBK" w:hAnsi="方正仿宋_GBK" w:cs="方正仿宋_GBK"/>
          <w:sz w:val="32"/>
          <w:szCs w:val="32"/>
        </w:rPr>
        <w:t>0</w:t>
      </w:r>
      <w:r w:rsidR="00020FDB">
        <w:rPr>
          <w:rFonts w:ascii="方正仿宋_GBK" w:eastAsia="方正仿宋_GBK" w:hAnsi="方正仿宋_GBK" w:cs="方正仿宋_GBK"/>
          <w:sz w:val="32"/>
          <w:szCs w:val="32"/>
          <w:shd w:val="clear" w:color="auto" w:fill="FFFFFF"/>
        </w:rPr>
        <w:t>台（套）。</w:t>
      </w:r>
    </w:p>
    <w:p w:rsidR="00B54CC3" w:rsidRPr="009640F5" w:rsidRDefault="00B54CC3" w:rsidP="00247A88">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（四）政府采购支出说明</w:t>
      </w:r>
    </w:p>
    <w:p w:rsidR="00B54CC3" w:rsidRPr="009640F5" w:rsidRDefault="00B54CC3" w:rsidP="009640F5">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9640F5">
        <w:rPr>
          <w:rFonts w:ascii="Times New Roman" w:eastAsia="方正仿宋_GBK" w:hAnsi="Times New Roman"/>
          <w:color w:val="000000" w:themeColor="text1"/>
          <w:sz w:val="32"/>
          <w:szCs w:val="32"/>
        </w:rPr>
        <w:t>202</w:t>
      </w:r>
      <w:r w:rsidR="00937B78">
        <w:rPr>
          <w:rFonts w:ascii="Times New Roman" w:eastAsia="方正仿宋_GBK" w:hAnsi="Times New Roman" w:hint="eastAsia"/>
          <w:color w:val="000000" w:themeColor="text1"/>
          <w:sz w:val="32"/>
          <w:szCs w:val="32"/>
        </w:rPr>
        <w:t>3</w:t>
      </w:r>
      <w:r w:rsidRPr="009640F5">
        <w:rPr>
          <w:rFonts w:ascii="Times New Roman" w:eastAsia="方正仿宋_GBK" w:hAnsi="Times New Roman"/>
          <w:color w:val="000000" w:themeColor="text1"/>
          <w:sz w:val="32"/>
          <w:szCs w:val="32"/>
        </w:rPr>
        <w:t>年度本单位政府采购支出总额</w:t>
      </w:r>
      <w:r w:rsidRPr="009640F5">
        <w:rPr>
          <w:rFonts w:ascii="Times New Roman" w:eastAsia="方正仿宋_GBK" w:hAnsi="Times New Roman"/>
          <w:color w:val="000000" w:themeColor="text1"/>
          <w:sz w:val="32"/>
          <w:szCs w:val="32"/>
        </w:rPr>
        <w:t>0.00</w:t>
      </w:r>
      <w:r w:rsidRPr="009640F5">
        <w:rPr>
          <w:rFonts w:ascii="Times New Roman" w:eastAsia="方正仿宋_GBK" w:hAnsi="Times New Roman"/>
          <w:color w:val="000000" w:themeColor="text1"/>
          <w:sz w:val="32"/>
          <w:szCs w:val="32"/>
        </w:rPr>
        <w:t>万元</w:t>
      </w:r>
      <w:r w:rsidRPr="009640F5">
        <w:rPr>
          <w:rFonts w:ascii="Times New Roman" w:eastAsia="方正仿宋_GBK" w:hAnsi="Times New Roman" w:hint="eastAsia"/>
          <w:color w:val="000000"/>
          <w:sz w:val="32"/>
          <w:szCs w:val="32"/>
        </w:rPr>
        <w:t>。</w:t>
      </w:r>
    </w:p>
    <w:p w:rsidR="0010653C" w:rsidRPr="009F4747" w:rsidRDefault="00056CB6"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Pr>
          <w:rFonts w:ascii="方正黑体_GBK" w:eastAsia="方正黑体_GBK" w:hAnsi="微软雅黑" w:hint="eastAsia"/>
          <w:sz w:val="32"/>
          <w:szCs w:val="32"/>
        </w:rPr>
        <w:t>五</w:t>
      </w:r>
      <w:r w:rsidR="0010653C" w:rsidRPr="009F4747">
        <w:rPr>
          <w:rFonts w:ascii="方正黑体_GBK" w:eastAsia="方正黑体_GBK" w:hAnsi="微软雅黑" w:hint="eastAsia"/>
          <w:sz w:val="32"/>
          <w:szCs w:val="32"/>
        </w:rPr>
        <w:t>、专业名词解释</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（一）财政拨款收入：指本年度从本级财政部门取得的财政拨款，包括一般公共预算财政拨款和政府性基金预算财政拨款。</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（二）事业收入：指事业单位开展专业业务活动及其辅助活动取得的现金流入；事业单位收到的财政专户实际核拨的教育收费等资金在此反映。</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（三）经营收入：指事业单位在专业业务活动及其辅助活动之外开展非独立核算经营活动取得的现金流入。</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（五）使用非财政拨款结余：指单位在当年的“财政拨款收入”、“事业收入”、“经营收入”、“其他收入”等不足以安排当年</w:t>
      </w:r>
      <w:r w:rsidRPr="009F4747">
        <w:rPr>
          <w:rFonts w:ascii="Times New Roman" w:eastAsia="方正仿宋_GBK" w:hAnsi="Times New Roman" w:hint="eastAsia"/>
          <w:color w:val="000000" w:themeColor="text1"/>
          <w:sz w:val="32"/>
          <w:szCs w:val="32"/>
        </w:rPr>
        <w:lastRenderedPageBreak/>
        <w:t>支出的情况下，使用以前年度积累的非财政拨款结余弥补本年度收支缺口的资金。</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（六）年初结转和结余：指单位上年结转本年使用的基本支出结转、项目支出结转和结余、经营结余。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（七）结余分配：指单位按照国家有关规定，缴纳所得税、提取专用基金、转入非财政拨款结余等当年结余的分配情况。</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（八）年末结转和结余：指单位结转下年的基本支出结转、项目支出结转和结余、经营结余。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九）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（十）项目支出：指在基本支出之外为完成特定行政任务和事业发展目标所发生的支出。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（十一）经营支出：指事业单位在专业业务活动及其辅助活动之外开展非独立核算经营活动发生的支出。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二）“三公”经费：指用一般公共预算财政拨款安排的因公出国（境）费、公务用车购置及运行维护费、公务接待费。其中，因公出国（境）费反映单位公务出国（境）的国际旅费、国外城市间交通费、住宿费、伙食费、培训费、公杂费等支出；</w:t>
      </w:r>
      <w:r w:rsidRPr="009F4747">
        <w:rPr>
          <w:rFonts w:ascii="Times New Roman" w:eastAsia="方正仿宋_GBK" w:hAnsi="Times New Roman" w:hint="eastAsia"/>
          <w:color w:val="000000" w:themeColor="text1"/>
          <w:sz w:val="32"/>
          <w:szCs w:val="32"/>
        </w:rPr>
        <w:lastRenderedPageBreak/>
        <w:t>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三）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（十四）工资福利支出（支出经济分类科目类级）：反映单位开支的在职职工和编制外长期聘用人员的各类劳动报酬，以及为上述人员缴纳的各项社会保险费等。</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（十五）商品和服务支出（支出经济分类科目类级）：反映单位购买商品和服务的支出（不包括用于购置固定资产的支出、战略性和应急储备支出）。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（十六）对个人和家庭的补助（支出经济分类科目类级）：反映用于对个人和家庭的补助支出。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（十七）其他资本性支出（支出经济分类科目类级）：反映非各级发展与改革部门集中安排的用于购置固定资产、战略性和应急性储备、土地和无形资产，以及构建基础设施、大型修缮和</w:t>
      </w:r>
      <w:r w:rsidRPr="009F4747">
        <w:rPr>
          <w:rFonts w:ascii="Times New Roman" w:eastAsia="方正仿宋_GBK" w:hAnsi="Times New Roman" w:hint="eastAsia"/>
          <w:color w:val="000000" w:themeColor="text1"/>
          <w:sz w:val="32"/>
          <w:szCs w:val="32"/>
        </w:rPr>
        <w:lastRenderedPageBreak/>
        <w:t>财政支持企业更新改造所发生的支出。</w:t>
      </w:r>
    </w:p>
    <w:p w:rsidR="002B473D" w:rsidRPr="009F4747" w:rsidRDefault="00E53D5A"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Pr>
          <w:rFonts w:ascii="方正黑体_GBK" w:eastAsia="方正黑体_GBK" w:hAnsi="微软雅黑" w:hint="eastAsia"/>
          <w:sz w:val="32"/>
          <w:szCs w:val="32"/>
        </w:rPr>
        <w:t>六</w:t>
      </w:r>
      <w:r w:rsidR="002B473D" w:rsidRPr="009F4747">
        <w:rPr>
          <w:rFonts w:ascii="方正黑体_GBK" w:eastAsia="方正黑体_GBK" w:hAnsi="微软雅黑" w:hint="eastAsia"/>
          <w:sz w:val="32"/>
          <w:szCs w:val="32"/>
        </w:rPr>
        <w:t>、决算公开联系方式及信息反馈渠道</w:t>
      </w:r>
    </w:p>
    <w:p w:rsidR="001769D3"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本单位决算公开信息反馈和联系方式：</w:t>
      </w:r>
      <w:r w:rsidR="00DD2E51" w:rsidRPr="009F4747">
        <w:rPr>
          <w:rFonts w:ascii="Times New Roman" w:eastAsia="方正仿宋_GBK" w:hAnsi="Times New Roman"/>
          <w:color w:val="000000" w:themeColor="text1"/>
          <w:sz w:val="32"/>
          <w:szCs w:val="32"/>
        </w:rPr>
        <w:t>023-6878</w:t>
      </w:r>
      <w:r w:rsidR="0040297D">
        <w:rPr>
          <w:rFonts w:ascii="Times New Roman" w:eastAsia="方正仿宋_GBK" w:hAnsi="Times New Roman" w:hint="eastAsia"/>
          <w:color w:val="000000" w:themeColor="text1"/>
          <w:sz w:val="32"/>
          <w:szCs w:val="32"/>
        </w:rPr>
        <w:t>9236</w:t>
      </w:r>
    </w:p>
    <w:p w:rsidR="00C76EEC" w:rsidRPr="009F4747" w:rsidRDefault="00C76EE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p>
    <w:p w:rsidR="00984BCF" w:rsidRDefault="00C76EEC" w:rsidP="00984BC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附表：</w:t>
      </w:r>
      <w:r w:rsidRPr="009F4747">
        <w:rPr>
          <w:rFonts w:ascii="Times New Roman" w:eastAsia="方正仿宋_GBK" w:hAnsi="Times New Roman"/>
          <w:color w:val="000000" w:themeColor="text1"/>
          <w:sz w:val="32"/>
          <w:szCs w:val="32"/>
        </w:rPr>
        <w:t>1.</w:t>
      </w:r>
      <w:r w:rsidR="00391E85" w:rsidRPr="00984BCF">
        <w:rPr>
          <w:rFonts w:ascii="Times New Roman" w:eastAsia="方正仿宋_GBK" w:hAnsi="Times New Roman"/>
          <w:color w:val="000000" w:themeColor="text1"/>
          <w:sz w:val="32"/>
          <w:szCs w:val="32"/>
        </w:rPr>
        <w:t>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t>2.</w:t>
      </w:r>
      <w:r w:rsidR="00391E85" w:rsidRPr="00984BCF">
        <w:rPr>
          <w:rFonts w:ascii="Times New Roman" w:eastAsia="方正仿宋_GBK" w:hAnsi="Times New Roman" w:hint="eastAsia"/>
          <w:color w:val="000000" w:themeColor="text1"/>
          <w:sz w:val="32"/>
          <w:szCs w:val="32"/>
        </w:rPr>
        <w:t>收入决算表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3.</w:t>
      </w:r>
      <w:r w:rsidR="00391E85" w:rsidRPr="00984BCF">
        <w:rPr>
          <w:rFonts w:ascii="Times New Roman" w:eastAsia="方正仿宋_GBK" w:hAnsi="Times New Roman" w:hint="eastAsia"/>
          <w:color w:val="000000" w:themeColor="text1"/>
          <w:sz w:val="32"/>
          <w:szCs w:val="32"/>
        </w:rPr>
        <w:t>支出决算表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4.</w:t>
      </w:r>
      <w:r w:rsidR="0022193A" w:rsidRPr="00984BCF">
        <w:rPr>
          <w:rFonts w:ascii="Times New Roman" w:eastAsia="方正仿宋_GBK" w:hAnsi="Times New Roman" w:hint="eastAsia"/>
          <w:color w:val="000000" w:themeColor="text1"/>
          <w:sz w:val="32"/>
          <w:szCs w:val="32"/>
        </w:rPr>
        <w:t>财政拨款收入支出决算总表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5.</w:t>
      </w:r>
      <w:r w:rsidR="00391E85" w:rsidRPr="00984BCF">
        <w:rPr>
          <w:rFonts w:ascii="Times New Roman" w:eastAsia="方正仿宋_GBK" w:hAnsi="Times New Roman" w:hint="eastAsia"/>
          <w:color w:val="000000" w:themeColor="text1"/>
          <w:sz w:val="32"/>
          <w:szCs w:val="32"/>
        </w:rPr>
        <w:t>一般公共预算财政拨款收入支出决算表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6.</w:t>
      </w:r>
      <w:r w:rsidR="00391E85" w:rsidRPr="00984BCF">
        <w:rPr>
          <w:rFonts w:ascii="Times New Roman" w:eastAsia="方正仿宋_GBK" w:hAnsi="Times New Roman" w:hint="eastAsia"/>
          <w:color w:val="000000" w:themeColor="text1"/>
          <w:sz w:val="32"/>
          <w:szCs w:val="32"/>
        </w:rPr>
        <w:t>一般公共预算财政拨款基本支出决算表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t>7.</w:t>
      </w:r>
      <w:r w:rsidR="00391E85" w:rsidRPr="00984BCF">
        <w:rPr>
          <w:rFonts w:ascii="Times New Roman" w:eastAsia="方正仿宋_GBK" w:hAnsi="Times New Roman" w:hint="eastAsia"/>
          <w:color w:val="000000" w:themeColor="text1"/>
          <w:sz w:val="32"/>
          <w:szCs w:val="32"/>
        </w:rPr>
        <w:t>政府性基金预算财政拨款收入支出决算表</w:t>
      </w:r>
    </w:p>
    <w:p w:rsid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8</w:t>
      </w:r>
      <w:r w:rsidRPr="00984BCF">
        <w:rPr>
          <w:rFonts w:ascii="Times New Roman" w:eastAsia="方正仿宋_GBK" w:hAnsi="Times New Roman" w:hint="eastAsia"/>
          <w:color w:val="000000" w:themeColor="text1"/>
          <w:sz w:val="32"/>
          <w:szCs w:val="32"/>
        </w:rPr>
        <w:t>.</w:t>
      </w:r>
      <w:r w:rsidRPr="00984BCF">
        <w:rPr>
          <w:rFonts w:ascii="Times New Roman" w:eastAsia="方正仿宋_GBK" w:hAnsi="Times New Roman" w:hint="eastAsia"/>
          <w:color w:val="000000" w:themeColor="text1"/>
          <w:sz w:val="32"/>
          <w:szCs w:val="32"/>
        </w:rPr>
        <w:t>国有资本经营预算财政拨款支出决算表</w:t>
      </w:r>
    </w:p>
    <w:p w:rsidR="00C76EEC" w:rsidRP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9</w:t>
      </w:r>
      <w:r w:rsidRPr="00984BCF">
        <w:rPr>
          <w:rFonts w:ascii="Times New Roman" w:eastAsia="方正仿宋_GBK" w:hAnsi="Times New Roman"/>
          <w:color w:val="000000" w:themeColor="text1"/>
          <w:sz w:val="32"/>
          <w:szCs w:val="32"/>
        </w:rPr>
        <w:t>.</w:t>
      </w:r>
      <w:r w:rsidRPr="00984BCF">
        <w:rPr>
          <w:rFonts w:ascii="Times New Roman" w:eastAsia="方正仿宋_GBK" w:hAnsi="Times New Roman" w:hint="eastAsia"/>
          <w:color w:val="000000" w:themeColor="text1"/>
          <w:sz w:val="32"/>
          <w:szCs w:val="32"/>
        </w:rPr>
        <w:t>机构运行信息表</w:t>
      </w:r>
    </w:p>
    <w:p w:rsidR="00565008" w:rsidRPr="00771BE7" w:rsidRDefault="00565008" w:rsidP="00984BC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p>
    <w:p w:rsidR="00565008" w:rsidRDefault="00565008"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9B186E" w:rsidRDefault="009B186E"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9B186E" w:rsidRDefault="009B186E"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9B186E" w:rsidRDefault="009B186E"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9B186E" w:rsidRDefault="009B186E"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8D7B97" w:rsidRPr="00F25AF4" w:rsidRDefault="008D7B97"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sz w:val="28"/>
          <w:szCs w:val="28"/>
        </w:rPr>
        <w:lastRenderedPageBreak/>
        <w:t>附表</w:t>
      </w:r>
      <w:r w:rsidRPr="00F25AF4">
        <w:rPr>
          <w:rFonts w:ascii="Times New Roman" w:eastAsia="方正黑体_GBK" w:hAnsi="Times New Roman"/>
          <w:sz w:val="28"/>
          <w:szCs w:val="28"/>
        </w:rPr>
        <w:t>1</w:t>
      </w:r>
    </w:p>
    <w:p w:rsidR="003D2EB8" w:rsidRDefault="00937B78" w:rsidP="00937B78">
      <w:pPr>
        <w:pStyle w:val="a7"/>
        <w:tabs>
          <w:tab w:val="center" w:pos="4153"/>
          <w:tab w:val="left" w:pos="7275"/>
        </w:tabs>
        <w:adjustRightInd w:val="0"/>
        <w:snapToGrid w:val="0"/>
        <w:spacing w:line="360" w:lineRule="auto"/>
        <w:ind w:left="609" w:hangingChars="290" w:hanging="609"/>
        <w:jc w:val="center"/>
        <w:rPr>
          <w:rFonts w:ascii="方正小标宋_GBK" w:eastAsia="方正小标宋_GBK" w:hAnsi="黑体" w:cs="Arial"/>
          <w:color w:val="000000"/>
          <w:kern w:val="0"/>
          <w:sz w:val="44"/>
          <w:szCs w:val="44"/>
        </w:rPr>
      </w:pPr>
      <w:r w:rsidRPr="00DA1F54">
        <w:rPr>
          <w:noProof/>
          <w:szCs w:val="44"/>
        </w:rPr>
        <w:object w:dxaOrig="10375" w:dyaOrig="117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9.75pt;height:484.5pt" o:ole="">
            <v:imagedata r:id="rId8" o:title=""/>
          </v:shape>
          <o:OLEObject Type="Embed" ProgID="Excel.Sheet.8" ShapeID="_x0000_i1025" DrawAspect="Content" ObjectID="_1791786270" r:id="rId9"/>
        </w:object>
      </w:r>
    </w:p>
    <w:p w:rsidR="003D2EB8" w:rsidRDefault="003D2EB8" w:rsidP="003D2EB8">
      <w:pPr>
        <w:pStyle w:val="a7"/>
        <w:tabs>
          <w:tab w:val="center" w:pos="4153"/>
          <w:tab w:val="left" w:pos="7275"/>
        </w:tabs>
        <w:adjustRightInd w:val="0"/>
        <w:snapToGrid w:val="0"/>
        <w:spacing w:line="360" w:lineRule="auto"/>
        <w:ind w:firstLineChars="0" w:firstLine="0"/>
        <w:jc w:val="left"/>
        <w:rPr>
          <w:rFonts w:ascii="Times New Roman" w:eastAsia="方正黑体_GBK" w:hAnsi="Times New Roman"/>
          <w:sz w:val="32"/>
          <w:szCs w:val="32"/>
        </w:rPr>
        <w:sectPr w:rsidR="003D2EB8" w:rsidSect="00F25AF4">
          <w:footerReference w:type="even" r:id="rId10"/>
          <w:footerReference w:type="default" r:id="rId11"/>
          <w:pgSz w:w="11906" w:h="16838" w:code="9"/>
          <w:pgMar w:top="2098" w:right="1531" w:bottom="1814" w:left="1560" w:header="851" w:footer="1474" w:gutter="0"/>
          <w:cols w:space="425"/>
          <w:docGrid w:type="lines" w:linePitch="312"/>
        </w:sectPr>
      </w:pPr>
    </w:p>
    <w:p w:rsidR="008D7B97" w:rsidRPr="00F25AF4" w:rsidRDefault="008D7B97" w:rsidP="00F25AF4">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2</w:t>
      </w:r>
    </w:p>
    <w:tbl>
      <w:tblPr>
        <w:tblW w:w="15478" w:type="dxa"/>
        <w:tblInd w:w="93" w:type="dxa"/>
        <w:tblLook w:val="04A0"/>
      </w:tblPr>
      <w:tblGrid>
        <w:gridCol w:w="15478"/>
      </w:tblGrid>
      <w:tr w:rsidR="003D2EB8" w:rsidRPr="00353F3D" w:rsidTr="00B46CCF">
        <w:trPr>
          <w:trHeight w:val="624"/>
        </w:trPr>
        <w:tc>
          <w:tcPr>
            <w:tcW w:w="15478" w:type="dxa"/>
            <w:tcBorders>
              <w:top w:val="nil"/>
              <w:left w:val="nil"/>
              <w:bottom w:val="nil"/>
              <w:right w:val="nil"/>
            </w:tcBorders>
            <w:shd w:val="clear" w:color="auto" w:fill="auto"/>
            <w:noWrap/>
            <w:vAlign w:val="center"/>
            <w:hideMark/>
          </w:tcPr>
          <w:p w:rsidR="003D2EB8" w:rsidRPr="00353F3D" w:rsidRDefault="005D4B8F" w:rsidP="003D2EB8">
            <w:pPr>
              <w:widowControl/>
              <w:ind w:leftChars="-111" w:left="-233" w:right="2085" w:firstLineChars="53" w:firstLine="233"/>
              <w:jc w:val="left"/>
              <w:rPr>
                <w:rFonts w:ascii="黑体" w:eastAsia="黑体" w:hAnsi="黑体" w:cs="Arial"/>
                <w:color w:val="000000"/>
                <w:kern w:val="0"/>
                <w:sz w:val="44"/>
                <w:szCs w:val="44"/>
              </w:rPr>
            </w:pPr>
            <w:r w:rsidRPr="00DA1F54">
              <w:rPr>
                <w:rFonts w:ascii="黑体" w:eastAsia="黑体" w:hAnsi="黑体" w:cs="Arial"/>
                <w:noProof/>
                <w:color w:val="000000"/>
                <w:kern w:val="0"/>
                <w:sz w:val="44"/>
                <w:szCs w:val="44"/>
              </w:rPr>
              <w:object w:dxaOrig="14969" w:dyaOrig="9691">
                <v:shape id="_x0000_i1026" type="#_x0000_t75" style="width:648.75pt;height:377.25pt" o:ole="">
                  <v:imagedata r:id="rId12" o:title=""/>
                </v:shape>
                <o:OLEObject Type="Embed" ProgID="Excel.Sheet.8" ShapeID="_x0000_i1026" DrawAspect="Content" ObjectID="_1791786271" r:id="rId13"/>
              </w:object>
            </w:r>
          </w:p>
        </w:tc>
      </w:tr>
    </w:tbl>
    <w:p w:rsidR="003D2EB8" w:rsidRDefault="003D2EB8" w:rsidP="00353F3D">
      <w:pPr>
        <w:widowControl/>
        <w:jc w:val="left"/>
        <w:rPr>
          <w:rFonts w:ascii="黑体" w:eastAsia="黑体" w:hAnsi="黑体" w:cs="Arial"/>
          <w:color w:val="000000"/>
          <w:kern w:val="0"/>
          <w:sz w:val="44"/>
          <w:szCs w:val="44"/>
        </w:rPr>
        <w:sectPr w:rsidR="003D2EB8" w:rsidSect="003D2EB8">
          <w:pgSz w:w="16838" w:h="11906" w:orient="landscape" w:code="9"/>
          <w:pgMar w:top="1531" w:right="1814" w:bottom="1531" w:left="2098" w:header="851" w:footer="1474" w:gutter="0"/>
          <w:cols w:space="425"/>
          <w:docGrid w:type="linesAndChars" w:linePitch="312"/>
        </w:sectPr>
      </w:pPr>
    </w:p>
    <w:p w:rsidR="000043DD" w:rsidRPr="00F25AF4" w:rsidRDefault="000043DD"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3</w:t>
      </w:r>
    </w:p>
    <w:tbl>
      <w:tblPr>
        <w:tblW w:w="15101" w:type="dxa"/>
        <w:tblInd w:w="93" w:type="dxa"/>
        <w:tblLook w:val="04A0"/>
      </w:tblPr>
      <w:tblGrid>
        <w:gridCol w:w="13035"/>
        <w:gridCol w:w="2110"/>
      </w:tblGrid>
      <w:tr w:rsidR="006009D1" w:rsidTr="00A00C7E">
        <w:trPr>
          <w:trHeight w:val="555"/>
        </w:trPr>
        <w:tc>
          <w:tcPr>
            <w:tcW w:w="12991" w:type="dxa"/>
            <w:tcBorders>
              <w:top w:val="nil"/>
              <w:left w:val="nil"/>
              <w:bottom w:val="nil"/>
              <w:right w:val="nil"/>
            </w:tcBorders>
            <w:shd w:val="clear" w:color="auto" w:fill="auto"/>
            <w:noWrap/>
            <w:vAlign w:val="bottom"/>
            <w:hideMark/>
          </w:tcPr>
          <w:p w:rsidR="006009D1" w:rsidRDefault="005D4B8F">
            <w:pPr>
              <w:rPr>
                <w:rFonts w:ascii="Arial" w:eastAsia="宋体" w:hAnsi="Arial" w:cs="Arial"/>
                <w:sz w:val="20"/>
                <w:szCs w:val="20"/>
              </w:rPr>
            </w:pPr>
            <w:r w:rsidRPr="00DA1F54">
              <w:rPr>
                <w:rFonts w:ascii="黑体" w:eastAsia="黑体" w:hAnsi="黑体" w:cs="Arial"/>
                <w:noProof/>
                <w:color w:val="000000"/>
                <w:sz w:val="44"/>
                <w:szCs w:val="44"/>
              </w:rPr>
              <w:object w:dxaOrig="15063" w:dyaOrig="8680">
                <v:shape id="_x0000_i1027" type="#_x0000_t75" style="width:641.25pt;height:379.5pt" o:ole="">
                  <v:imagedata r:id="rId14" o:title=""/>
                </v:shape>
                <o:OLEObject Type="Embed" ProgID="Excel.Sheet.8" ShapeID="_x0000_i1027" DrawAspect="Content" ObjectID="_1791786272" r:id="rId15"/>
              </w:object>
            </w:r>
          </w:p>
        </w:tc>
        <w:tc>
          <w:tcPr>
            <w:tcW w:w="2110" w:type="dxa"/>
            <w:tcBorders>
              <w:top w:val="nil"/>
              <w:left w:val="nil"/>
              <w:bottom w:val="nil"/>
              <w:right w:val="nil"/>
            </w:tcBorders>
            <w:shd w:val="clear" w:color="auto" w:fill="auto"/>
            <w:noWrap/>
            <w:vAlign w:val="center"/>
            <w:hideMark/>
          </w:tcPr>
          <w:p w:rsidR="006009D1" w:rsidRDefault="006009D1" w:rsidP="00F25AF4">
            <w:pPr>
              <w:ind w:rightChars="-257" w:right="-540"/>
              <w:rPr>
                <w:rFonts w:ascii="黑体" w:eastAsia="黑体" w:hAnsi="黑体" w:cs="Arial"/>
                <w:color w:val="000000"/>
                <w:sz w:val="44"/>
                <w:szCs w:val="44"/>
              </w:rPr>
            </w:pPr>
          </w:p>
        </w:tc>
      </w:tr>
    </w:tbl>
    <w:p w:rsidR="00F25AF4" w:rsidRDefault="00F25AF4">
      <w:pPr>
        <w:rPr>
          <w:rFonts w:ascii="Arial" w:eastAsia="宋体" w:hAnsi="Arial" w:cs="Arial"/>
          <w:sz w:val="20"/>
          <w:szCs w:val="20"/>
        </w:rPr>
        <w:sectPr w:rsidR="00F25AF4" w:rsidSect="00F25AF4">
          <w:pgSz w:w="16838" w:h="11906" w:orient="landscape" w:code="9"/>
          <w:pgMar w:top="1531" w:right="1814" w:bottom="1531" w:left="2098" w:header="851" w:footer="1474" w:gutter="0"/>
          <w:cols w:space="425"/>
          <w:docGrid w:linePitch="312"/>
        </w:sectPr>
      </w:pPr>
    </w:p>
    <w:p w:rsidR="000043DD" w:rsidRPr="00F25AF4" w:rsidRDefault="000043DD"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4</w:t>
      </w:r>
    </w:p>
    <w:p w:rsidR="00937B78" w:rsidRDefault="005D4B8F" w:rsidP="00F25AF4">
      <w:pPr>
        <w:pStyle w:val="a7"/>
        <w:tabs>
          <w:tab w:val="center" w:pos="4153"/>
        </w:tabs>
        <w:adjustRightInd w:val="0"/>
        <w:snapToGrid w:val="0"/>
        <w:spacing w:line="360" w:lineRule="auto"/>
        <w:ind w:rightChars="-108" w:right="-227" w:firstLineChars="0" w:firstLine="0"/>
        <w:jc w:val="center"/>
        <w:rPr>
          <w:noProof/>
          <w:szCs w:val="44"/>
        </w:rPr>
        <w:sectPr w:rsidR="00937B78" w:rsidSect="00937B78">
          <w:pgSz w:w="11906" w:h="16838" w:code="9"/>
          <w:pgMar w:top="2098" w:right="1531" w:bottom="1814" w:left="1531" w:header="851" w:footer="1474" w:gutter="0"/>
          <w:cols w:space="425"/>
          <w:docGrid w:type="lines" w:linePitch="312"/>
        </w:sectPr>
      </w:pPr>
      <w:r w:rsidRPr="00DA1F54">
        <w:rPr>
          <w:noProof/>
          <w:szCs w:val="44"/>
        </w:rPr>
        <w:object w:dxaOrig="15065" w:dyaOrig="13113">
          <v:shape id="_x0000_i1028" type="#_x0000_t75" style="width:439.5pt;height:512.25pt" o:ole="">
            <v:imagedata r:id="rId16" o:title=""/>
          </v:shape>
          <o:OLEObject Type="Embed" ProgID="Excel.Sheet.8" ShapeID="_x0000_i1028" DrawAspect="Content" ObjectID="_1791786273" r:id="rId17"/>
        </w:object>
      </w:r>
    </w:p>
    <w:p w:rsidR="0066734C" w:rsidRPr="00F25AF4"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5</w:t>
      </w:r>
    </w:p>
    <w:tbl>
      <w:tblPr>
        <w:tblW w:w="9518" w:type="dxa"/>
        <w:tblInd w:w="93" w:type="dxa"/>
        <w:tblLook w:val="04A0"/>
      </w:tblPr>
      <w:tblGrid>
        <w:gridCol w:w="9518"/>
      </w:tblGrid>
      <w:tr w:rsidR="00061DE5" w:rsidRPr="00061DE5" w:rsidTr="00A00C7E">
        <w:trPr>
          <w:trHeight w:val="555"/>
        </w:trPr>
        <w:tc>
          <w:tcPr>
            <w:tcW w:w="9518" w:type="dxa"/>
            <w:tcBorders>
              <w:top w:val="nil"/>
              <w:left w:val="nil"/>
              <w:bottom w:val="nil"/>
              <w:right w:val="nil"/>
            </w:tcBorders>
            <w:shd w:val="clear" w:color="auto" w:fill="auto"/>
            <w:noWrap/>
            <w:vAlign w:val="center"/>
            <w:hideMark/>
          </w:tcPr>
          <w:p w:rsidR="00061DE5" w:rsidRPr="00061DE5" w:rsidRDefault="00937B78" w:rsidP="00B87319">
            <w:pPr>
              <w:widowControl/>
              <w:spacing w:beforeLines="50"/>
              <w:jc w:val="left"/>
              <w:rPr>
                <w:rFonts w:ascii="黑体" w:eastAsia="黑体" w:hAnsi="黑体" w:cs="Arial"/>
                <w:kern w:val="0"/>
                <w:sz w:val="40"/>
                <w:szCs w:val="40"/>
              </w:rPr>
            </w:pPr>
            <w:r w:rsidRPr="00DA1F54">
              <w:rPr>
                <w:rFonts w:ascii="黑体" w:eastAsia="黑体" w:hAnsi="黑体" w:cs="Arial"/>
                <w:noProof/>
                <w:kern w:val="0"/>
                <w:sz w:val="40"/>
                <w:szCs w:val="40"/>
              </w:rPr>
              <w:object w:dxaOrig="9670" w:dyaOrig="9854">
                <v:shape id="_x0000_i1029" type="#_x0000_t75" style="width:428.25pt;height:446.25pt" o:ole="">
                  <v:imagedata r:id="rId18" o:title=""/>
                </v:shape>
                <o:OLEObject Type="Embed" ProgID="Excel.Sheet.8" ShapeID="_x0000_i1029" DrawAspect="Content" ObjectID="_1791786274" r:id="rId19"/>
              </w:object>
            </w:r>
          </w:p>
        </w:tc>
      </w:tr>
    </w:tbl>
    <w:p w:rsidR="00C176FC" w:rsidRPr="00C176FC" w:rsidRDefault="00C176F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73735E" w:rsidRDefault="0073735E"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sectPr w:rsidR="0073735E" w:rsidSect="00150AAA">
          <w:pgSz w:w="11906" w:h="16838" w:code="9"/>
          <w:pgMar w:top="2098" w:right="1531" w:bottom="1814" w:left="1531" w:header="851" w:footer="1474" w:gutter="0"/>
          <w:cols w:space="425"/>
          <w:docGrid w:type="lines" w:linePitch="312"/>
        </w:sectPr>
      </w:pPr>
    </w:p>
    <w:p w:rsidR="0073735E" w:rsidRDefault="00E17F69" w:rsidP="00833928">
      <w:pPr>
        <w:pStyle w:val="a7"/>
        <w:tabs>
          <w:tab w:val="center" w:pos="4153"/>
          <w:tab w:val="left" w:pos="7275"/>
        </w:tabs>
        <w:adjustRightInd w:val="0"/>
        <w:snapToGrid w:val="0"/>
        <w:ind w:firstLineChars="0" w:firstLine="0"/>
        <w:jc w:val="left"/>
        <w:rPr>
          <w:rFonts w:ascii="Times New Roman" w:eastAsia="方正黑体_GBK" w:hAnsi="Times New Roman"/>
          <w:sz w:val="28"/>
          <w:szCs w:val="28"/>
        </w:rPr>
      </w:pPr>
      <w:r w:rsidRPr="0073735E">
        <w:rPr>
          <w:rFonts w:ascii="Times New Roman" w:eastAsia="方正黑体_GBK" w:hAnsi="Times New Roman" w:hint="eastAsia"/>
          <w:sz w:val="28"/>
          <w:szCs w:val="28"/>
        </w:rPr>
        <w:lastRenderedPageBreak/>
        <w:t>附表</w:t>
      </w:r>
      <w:r w:rsidRPr="0073735E">
        <w:rPr>
          <w:rFonts w:ascii="Times New Roman" w:eastAsia="方正黑体_GBK" w:hAnsi="Times New Roman" w:hint="eastAsia"/>
          <w:sz w:val="28"/>
          <w:szCs w:val="28"/>
        </w:rPr>
        <w:t>6</w:t>
      </w:r>
    </w:p>
    <w:p w:rsidR="003F11E3" w:rsidRDefault="00352B5D"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sectPr w:rsidR="003F11E3" w:rsidSect="00352B5D">
          <w:pgSz w:w="16838" w:h="11906" w:orient="landscape" w:code="9"/>
          <w:pgMar w:top="1531" w:right="1814" w:bottom="1531" w:left="2098" w:header="851" w:footer="1474" w:gutter="0"/>
          <w:cols w:space="425"/>
          <w:docGrid w:type="lines" w:linePitch="312"/>
        </w:sectPr>
      </w:pPr>
      <w:r w:rsidRPr="00DA1F54">
        <w:rPr>
          <w:noProof/>
          <w:szCs w:val="28"/>
        </w:rPr>
        <w:object w:dxaOrig="17343" w:dyaOrig="13389">
          <v:shape id="_x0000_i1030" type="#_x0000_t75" style="width:644.25pt;height:370.5pt" o:ole="">
            <v:imagedata r:id="rId20" o:title=""/>
          </v:shape>
          <o:OLEObject Type="Embed" ProgID="Excel.Sheet.8" ShapeID="_x0000_i1030" DrawAspect="Content" ObjectID="_1791786275" r:id="rId21"/>
        </w:object>
      </w:r>
    </w:p>
    <w:p w:rsidR="005F5C9C" w:rsidRPr="00E17F69" w:rsidRDefault="005F5C9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Pr="00E17F69">
        <w:rPr>
          <w:rFonts w:ascii="Times New Roman" w:eastAsia="方正黑体_GBK" w:hAnsi="Times New Roman" w:hint="eastAsia"/>
          <w:sz w:val="28"/>
          <w:szCs w:val="28"/>
        </w:rPr>
        <w:t>7</w:t>
      </w:r>
    </w:p>
    <w:p w:rsidR="00984BCF" w:rsidRPr="00984BCF" w:rsidRDefault="00984BCF" w:rsidP="00B87319">
      <w:pPr>
        <w:pStyle w:val="a7"/>
        <w:tabs>
          <w:tab w:val="center" w:pos="4153"/>
          <w:tab w:val="left" w:pos="7275"/>
        </w:tabs>
        <w:adjustRightInd w:val="0"/>
        <w:snapToGrid w:val="0"/>
        <w:spacing w:beforeLines="50" w:line="600" w:lineRule="exact"/>
        <w:ind w:firstLineChars="0" w:firstLine="0"/>
        <w:jc w:val="center"/>
        <w:rPr>
          <w:rFonts w:ascii="方正小标宋_GBK" w:eastAsia="方正小标宋_GBK" w:hAnsi="黑体" w:cs="Arial"/>
          <w:color w:val="000000"/>
          <w:kern w:val="0"/>
          <w:sz w:val="44"/>
          <w:szCs w:val="44"/>
        </w:rPr>
      </w:pPr>
      <w:r w:rsidRPr="00984BCF">
        <w:rPr>
          <w:rFonts w:ascii="方正小标宋_GBK" w:eastAsia="方正小标宋_GBK" w:hAnsi="黑体" w:cs="Arial" w:hint="eastAsia"/>
          <w:color w:val="000000"/>
          <w:kern w:val="0"/>
          <w:sz w:val="44"/>
          <w:szCs w:val="44"/>
        </w:rPr>
        <w:t>政府性基金预算财政拨款收入支出决算表</w:t>
      </w:r>
    </w:p>
    <w:tbl>
      <w:tblPr>
        <w:tblW w:w="9390" w:type="dxa"/>
        <w:jc w:val="center"/>
        <w:tblInd w:w="924" w:type="dxa"/>
        <w:tblLook w:val="04A0"/>
      </w:tblPr>
      <w:tblGrid>
        <w:gridCol w:w="947"/>
        <w:gridCol w:w="2455"/>
        <w:gridCol w:w="1317"/>
        <w:gridCol w:w="1020"/>
        <w:gridCol w:w="618"/>
        <w:gridCol w:w="1012"/>
        <w:gridCol w:w="976"/>
        <w:gridCol w:w="1046"/>
      </w:tblGrid>
      <w:tr w:rsidR="00033B6B" w:rsidRPr="00984BCF" w:rsidTr="00B46CCF">
        <w:trPr>
          <w:trHeight w:val="431"/>
          <w:jc w:val="center"/>
        </w:trPr>
        <w:tc>
          <w:tcPr>
            <w:tcW w:w="9390" w:type="dxa"/>
            <w:gridSpan w:val="8"/>
            <w:tcBorders>
              <w:top w:val="nil"/>
              <w:left w:val="nil"/>
              <w:bottom w:val="nil"/>
              <w:right w:val="nil"/>
            </w:tcBorders>
            <w:shd w:val="clear" w:color="000000" w:fill="FFFFFF"/>
            <w:noWrap/>
            <w:vAlign w:val="center"/>
            <w:hideMark/>
          </w:tcPr>
          <w:p w:rsidR="00033B6B" w:rsidRPr="00033B6B" w:rsidRDefault="00033B6B" w:rsidP="00033B6B">
            <w:pPr>
              <w:wordWrap w:val="0"/>
              <w:ind w:right="400"/>
              <w:jc w:val="right"/>
              <w:rPr>
                <w:rFonts w:cs="Arial"/>
                <w:sz w:val="20"/>
                <w:szCs w:val="20"/>
              </w:rPr>
            </w:pPr>
            <w:r w:rsidRPr="00033B6B">
              <w:rPr>
                <w:rFonts w:cs="Arial"/>
                <w:sz w:val="20"/>
                <w:szCs w:val="20"/>
              </w:rPr>
              <w:t xml:space="preserve">　公开</w:t>
            </w:r>
            <w:r w:rsidRPr="00033B6B">
              <w:rPr>
                <w:rFonts w:cs="Arial"/>
                <w:sz w:val="20"/>
                <w:szCs w:val="20"/>
              </w:rPr>
              <w:t>07</w:t>
            </w:r>
            <w:r w:rsidRPr="00033B6B">
              <w:rPr>
                <w:rFonts w:cs="Arial"/>
                <w:sz w:val="20"/>
                <w:szCs w:val="20"/>
              </w:rPr>
              <w:t>表</w:t>
            </w:r>
          </w:p>
        </w:tc>
      </w:tr>
      <w:tr w:rsidR="00033B6B" w:rsidRPr="00984BCF" w:rsidTr="00B46CCF">
        <w:trPr>
          <w:trHeight w:val="431"/>
          <w:jc w:val="center"/>
        </w:trPr>
        <w:tc>
          <w:tcPr>
            <w:tcW w:w="9390" w:type="dxa"/>
            <w:gridSpan w:val="8"/>
            <w:tcBorders>
              <w:top w:val="nil"/>
              <w:left w:val="nil"/>
              <w:bottom w:val="single" w:sz="4" w:space="0" w:color="auto"/>
              <w:right w:val="nil"/>
            </w:tcBorders>
            <w:shd w:val="clear" w:color="000000" w:fill="FFFFFF"/>
            <w:noWrap/>
            <w:vAlign w:val="center"/>
            <w:hideMark/>
          </w:tcPr>
          <w:p w:rsidR="00033B6B" w:rsidRPr="00033B6B" w:rsidRDefault="00E17F69" w:rsidP="00B46CCF">
            <w:pPr>
              <w:wordWrap w:val="0"/>
              <w:ind w:right="400"/>
              <w:rPr>
                <w:rFonts w:cs="Arial"/>
                <w:sz w:val="20"/>
                <w:szCs w:val="20"/>
              </w:rPr>
            </w:pPr>
            <w:r w:rsidRPr="00E17F69">
              <w:rPr>
                <w:rFonts w:cs="Arial" w:hint="eastAsia"/>
                <w:sz w:val="20"/>
                <w:szCs w:val="20"/>
              </w:rPr>
              <w:t>公开部门：重庆市九龙坡区</w:t>
            </w:r>
            <w:r w:rsidR="00192D30">
              <w:rPr>
                <w:rFonts w:cs="Arial" w:hint="eastAsia"/>
                <w:sz w:val="20"/>
                <w:szCs w:val="20"/>
              </w:rPr>
              <w:t>环境保护综合行政执法支队</w:t>
            </w:r>
            <w:r>
              <w:rPr>
                <w:rFonts w:cs="Arial" w:hint="eastAsia"/>
                <w:sz w:val="20"/>
                <w:szCs w:val="20"/>
              </w:rPr>
              <w:t xml:space="preserve">                         </w:t>
            </w:r>
            <w:r w:rsidR="00033B6B" w:rsidRPr="00033B6B">
              <w:rPr>
                <w:rFonts w:cs="Arial"/>
                <w:sz w:val="20"/>
                <w:szCs w:val="20"/>
              </w:rPr>
              <w:t xml:space="preserve">　　单位：万元</w:t>
            </w:r>
          </w:p>
        </w:tc>
      </w:tr>
      <w:tr w:rsidR="00192D30" w:rsidRPr="00984BCF" w:rsidTr="00B46CCF">
        <w:trPr>
          <w:trHeight w:val="431"/>
          <w:jc w:val="center"/>
        </w:trPr>
        <w:tc>
          <w:tcPr>
            <w:tcW w:w="3316" w:type="dxa"/>
            <w:gridSpan w:val="2"/>
            <w:tcBorders>
              <w:top w:val="nil"/>
              <w:left w:val="single" w:sz="4" w:space="0" w:color="000000"/>
              <w:bottom w:val="single" w:sz="4" w:space="0" w:color="000000"/>
              <w:right w:val="single" w:sz="4" w:space="0" w:color="000000"/>
            </w:tcBorders>
            <w:shd w:val="clear" w:color="auto" w:fill="auto"/>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项目</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年初结转和结余</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本年收入</w:t>
            </w:r>
          </w:p>
        </w:tc>
        <w:tc>
          <w:tcPr>
            <w:tcW w:w="0" w:type="auto"/>
            <w:gridSpan w:val="3"/>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本年支出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年末结转和结余</w:t>
            </w:r>
          </w:p>
        </w:tc>
      </w:tr>
      <w:tr w:rsidR="00B46CCF" w:rsidRPr="00984BCF" w:rsidTr="00B46CCF">
        <w:trPr>
          <w:trHeight w:val="449"/>
          <w:jc w:val="center"/>
        </w:trPr>
        <w:tc>
          <w:tcPr>
            <w:tcW w:w="94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功能分类科目编码</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项目（按</w:t>
            </w:r>
            <w:r w:rsidRPr="00984BCF">
              <w:rPr>
                <w:rFonts w:ascii="Times New Roman" w:eastAsia="方正仿宋_GBK" w:hAnsi="Times New Roman" w:cs="Times New Roman"/>
                <w:b/>
                <w:bCs/>
                <w:kern w:val="0"/>
                <w:sz w:val="20"/>
                <w:szCs w:val="20"/>
              </w:rPr>
              <w:t>“</w:t>
            </w:r>
            <w:r w:rsidRPr="00984BCF">
              <w:rPr>
                <w:rFonts w:ascii="Times New Roman" w:eastAsia="方正仿宋_GBK" w:hAnsi="Times New Roman" w:cs="Times New Roman"/>
                <w:b/>
                <w:bCs/>
                <w:kern w:val="0"/>
                <w:sz w:val="20"/>
                <w:szCs w:val="20"/>
              </w:rPr>
              <w:t>项</w:t>
            </w:r>
            <w:r w:rsidRPr="00984BCF">
              <w:rPr>
                <w:rFonts w:ascii="Times New Roman" w:eastAsia="方正仿宋_GBK" w:hAnsi="Times New Roman" w:cs="Times New Roman"/>
                <w:b/>
                <w:bCs/>
                <w:kern w:val="0"/>
                <w:sz w:val="20"/>
                <w:szCs w:val="20"/>
              </w:rPr>
              <w:t>”</w:t>
            </w:r>
            <w:r w:rsidRPr="00984BCF">
              <w:rPr>
                <w:rFonts w:ascii="Times New Roman" w:eastAsia="方正仿宋_GBK" w:hAnsi="Times New Roman" w:cs="Times New Roman"/>
                <w:b/>
                <w:bCs/>
                <w:kern w:val="0"/>
                <w:sz w:val="20"/>
                <w:szCs w:val="20"/>
              </w:rPr>
              <w:t>级功能分类科目）</w:t>
            </w: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合计</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基本支出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项目支出</w:t>
            </w: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r>
      <w:tr w:rsidR="00B46CCF" w:rsidRPr="00984BCF" w:rsidTr="00B46CCF">
        <w:trPr>
          <w:trHeight w:val="449"/>
          <w:jc w:val="center"/>
        </w:trPr>
        <w:tc>
          <w:tcPr>
            <w:tcW w:w="947" w:type="dxa"/>
            <w:vMerge/>
            <w:tcBorders>
              <w:top w:val="nil"/>
              <w:left w:val="single" w:sz="4" w:space="0" w:color="000000"/>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r>
      <w:tr w:rsidR="00B46CCF" w:rsidRPr="00984BCF" w:rsidTr="00B46CCF">
        <w:trPr>
          <w:trHeight w:val="863"/>
          <w:jc w:val="center"/>
        </w:trPr>
        <w:tc>
          <w:tcPr>
            <w:tcW w:w="947" w:type="dxa"/>
            <w:vMerge/>
            <w:tcBorders>
              <w:top w:val="nil"/>
              <w:left w:val="single" w:sz="4" w:space="0" w:color="000000"/>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r>
      <w:tr w:rsidR="00192D30" w:rsidRPr="00984BCF" w:rsidTr="00B46CCF">
        <w:trPr>
          <w:trHeight w:val="431"/>
          <w:jc w:val="center"/>
        </w:trPr>
        <w:tc>
          <w:tcPr>
            <w:tcW w:w="3316" w:type="dxa"/>
            <w:gridSpan w:val="2"/>
            <w:tcBorders>
              <w:top w:val="nil"/>
              <w:left w:val="single" w:sz="4" w:space="0" w:color="000000"/>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合计</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r>
      <w:tr w:rsidR="00B46CCF" w:rsidRPr="00984BCF" w:rsidTr="00B46CCF">
        <w:trPr>
          <w:trHeight w:val="431"/>
          <w:jc w:val="center"/>
        </w:trPr>
        <w:tc>
          <w:tcPr>
            <w:tcW w:w="947" w:type="dxa"/>
            <w:tcBorders>
              <w:top w:val="nil"/>
              <w:left w:val="single" w:sz="4" w:space="0" w:color="000000"/>
              <w:bottom w:val="single" w:sz="4" w:space="0" w:color="000000"/>
              <w:right w:val="single" w:sz="4" w:space="0" w:color="000000"/>
            </w:tcBorders>
            <w:shd w:val="clear" w:color="auto" w:fill="auto"/>
            <w:noWrap/>
            <w:vAlign w:val="center"/>
            <w:hideMark/>
          </w:tcPr>
          <w:p w:rsidR="0002359E" w:rsidRPr="00984BCF" w:rsidRDefault="0002359E" w:rsidP="0002359E">
            <w:pPr>
              <w:widowControl/>
              <w:jc w:val="lef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lef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r>
      <w:tr w:rsidR="0002359E" w:rsidRPr="00984BCF" w:rsidTr="00B46CCF">
        <w:trPr>
          <w:trHeight w:val="431"/>
          <w:jc w:val="center"/>
        </w:trPr>
        <w:tc>
          <w:tcPr>
            <w:tcW w:w="9390" w:type="dxa"/>
            <w:gridSpan w:val="8"/>
            <w:tcBorders>
              <w:top w:val="nil"/>
              <w:left w:val="nil"/>
              <w:bottom w:val="nil"/>
              <w:right w:val="nil"/>
            </w:tcBorders>
            <w:shd w:val="clear" w:color="000000" w:fill="FFFFFF"/>
            <w:noWrap/>
            <w:vAlign w:val="center"/>
            <w:hideMark/>
          </w:tcPr>
          <w:p w:rsidR="0002359E" w:rsidRPr="00984BCF" w:rsidRDefault="0002359E" w:rsidP="0002359E">
            <w:pPr>
              <w:widowControl/>
              <w:jc w:val="lef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备注：本单位无政府性基金收入，也没有使用政府性基金安排的支出，故本表无数据。</w:t>
            </w:r>
          </w:p>
        </w:tc>
      </w:tr>
    </w:tbl>
    <w:p w:rsidR="0002359E" w:rsidRP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5F5C9C" w:rsidRDefault="005F5C9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B252B3" w:rsidRDefault="00B252B3"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5F5C9C" w:rsidRDefault="005F5C9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Pr="00E17F69"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00CD36AD" w:rsidRPr="00E17F69">
        <w:rPr>
          <w:rFonts w:ascii="Times New Roman" w:eastAsia="方正黑体_GBK" w:hAnsi="Times New Roman" w:hint="eastAsia"/>
          <w:sz w:val="28"/>
          <w:szCs w:val="28"/>
        </w:rPr>
        <w:t>8</w:t>
      </w:r>
    </w:p>
    <w:p w:rsidR="00984BCF" w:rsidRPr="00984BCF" w:rsidRDefault="00984BCF" w:rsidP="00B87319">
      <w:pPr>
        <w:pStyle w:val="a7"/>
        <w:tabs>
          <w:tab w:val="center" w:pos="4153"/>
          <w:tab w:val="left" w:pos="7275"/>
        </w:tabs>
        <w:adjustRightInd w:val="0"/>
        <w:snapToGrid w:val="0"/>
        <w:spacing w:beforeLines="50" w:line="600" w:lineRule="exact"/>
        <w:ind w:firstLineChars="0" w:firstLine="0"/>
        <w:jc w:val="center"/>
        <w:rPr>
          <w:rFonts w:ascii="方正小标宋_GBK" w:eastAsia="方正小标宋_GBK" w:hAnsi="Times New Roman"/>
          <w:sz w:val="32"/>
          <w:szCs w:val="32"/>
        </w:rPr>
      </w:pPr>
      <w:r w:rsidRPr="00984BCF">
        <w:rPr>
          <w:rFonts w:ascii="方正小标宋_GBK" w:eastAsia="方正小标宋_GBK" w:hAnsi="黑体" w:cs="Arial" w:hint="eastAsia"/>
          <w:color w:val="000000"/>
          <w:kern w:val="0"/>
          <w:sz w:val="44"/>
          <w:szCs w:val="44"/>
        </w:rPr>
        <w:t>国有资本经营预算财政拨款支出决算表</w:t>
      </w:r>
    </w:p>
    <w:tbl>
      <w:tblPr>
        <w:tblW w:w="8540" w:type="dxa"/>
        <w:jc w:val="center"/>
        <w:tblInd w:w="93" w:type="dxa"/>
        <w:tblLook w:val="04A0"/>
      </w:tblPr>
      <w:tblGrid>
        <w:gridCol w:w="2397"/>
        <w:gridCol w:w="1537"/>
        <w:gridCol w:w="1107"/>
        <w:gridCol w:w="1537"/>
        <w:gridCol w:w="1962"/>
      </w:tblGrid>
      <w:tr w:rsidR="00CD36AD" w:rsidRPr="00DC2175" w:rsidTr="000B2D32">
        <w:trPr>
          <w:trHeight w:val="364"/>
          <w:jc w:val="center"/>
        </w:trPr>
        <w:tc>
          <w:tcPr>
            <w:tcW w:w="0" w:type="auto"/>
            <w:gridSpan w:val="5"/>
            <w:tcBorders>
              <w:top w:val="nil"/>
              <w:left w:val="nil"/>
              <w:bottom w:val="nil"/>
              <w:right w:val="nil"/>
            </w:tcBorders>
            <w:shd w:val="clear" w:color="000000" w:fill="FFFFFF"/>
            <w:noWrap/>
            <w:vAlign w:val="center"/>
            <w:hideMark/>
          </w:tcPr>
          <w:p w:rsidR="00CD36AD" w:rsidRPr="00CD36AD" w:rsidRDefault="00CD36AD" w:rsidP="006D4F20">
            <w:pPr>
              <w:wordWrap w:val="0"/>
              <w:ind w:right="400"/>
              <w:jc w:val="right"/>
              <w:rPr>
                <w:rFonts w:cs="Arial"/>
                <w:sz w:val="20"/>
                <w:szCs w:val="20"/>
              </w:rPr>
            </w:pPr>
            <w:r w:rsidRPr="00CD36AD">
              <w:rPr>
                <w:rFonts w:cs="Arial"/>
                <w:sz w:val="20"/>
                <w:szCs w:val="20"/>
              </w:rPr>
              <w:t xml:space="preserve">　公开</w:t>
            </w:r>
            <w:r w:rsidRPr="00CD36AD">
              <w:rPr>
                <w:rFonts w:cs="Arial"/>
                <w:sz w:val="20"/>
                <w:szCs w:val="20"/>
              </w:rPr>
              <w:t>0</w:t>
            </w:r>
            <w:r w:rsidR="006D4F20">
              <w:rPr>
                <w:rFonts w:cs="Arial" w:hint="eastAsia"/>
                <w:sz w:val="20"/>
                <w:szCs w:val="20"/>
              </w:rPr>
              <w:t>8</w:t>
            </w:r>
            <w:bookmarkStart w:id="0" w:name="_GoBack"/>
            <w:bookmarkEnd w:id="0"/>
            <w:r w:rsidRPr="00CD36AD">
              <w:rPr>
                <w:rFonts w:cs="Arial"/>
                <w:sz w:val="20"/>
                <w:szCs w:val="20"/>
              </w:rPr>
              <w:t>表</w:t>
            </w:r>
          </w:p>
        </w:tc>
      </w:tr>
      <w:tr w:rsidR="00FB2E36" w:rsidRPr="00DC2175" w:rsidTr="00DC2175">
        <w:trPr>
          <w:trHeight w:val="364"/>
          <w:jc w:val="center"/>
        </w:trPr>
        <w:tc>
          <w:tcPr>
            <w:tcW w:w="0" w:type="auto"/>
            <w:gridSpan w:val="4"/>
            <w:tcBorders>
              <w:top w:val="nil"/>
              <w:left w:val="nil"/>
              <w:bottom w:val="single" w:sz="4" w:space="0" w:color="auto"/>
              <w:right w:val="nil"/>
            </w:tcBorders>
            <w:shd w:val="clear" w:color="000000" w:fill="FFFFFF"/>
            <w:noWrap/>
            <w:vAlign w:val="center"/>
            <w:hideMark/>
          </w:tcPr>
          <w:p w:rsidR="00FB2E36" w:rsidRPr="00CD36AD" w:rsidRDefault="00E17F69" w:rsidP="00CD36AD">
            <w:pPr>
              <w:ind w:right="400"/>
              <w:jc w:val="left"/>
              <w:rPr>
                <w:rFonts w:cs="Arial"/>
                <w:sz w:val="20"/>
                <w:szCs w:val="20"/>
              </w:rPr>
            </w:pPr>
            <w:r w:rsidRPr="00E17F69">
              <w:rPr>
                <w:rFonts w:cs="Arial" w:hint="eastAsia"/>
                <w:sz w:val="20"/>
                <w:szCs w:val="20"/>
              </w:rPr>
              <w:t>公开部门：</w:t>
            </w:r>
            <w:r w:rsidR="00192D30" w:rsidRPr="00E17F69">
              <w:rPr>
                <w:rFonts w:cs="Arial" w:hint="eastAsia"/>
                <w:sz w:val="20"/>
                <w:szCs w:val="20"/>
              </w:rPr>
              <w:t>重庆市九龙坡区</w:t>
            </w:r>
            <w:r w:rsidR="00192D30">
              <w:rPr>
                <w:rFonts w:cs="Arial" w:hint="eastAsia"/>
                <w:sz w:val="20"/>
                <w:szCs w:val="20"/>
              </w:rPr>
              <w:t>环境保护综合行政执法支队</w:t>
            </w:r>
          </w:p>
        </w:tc>
        <w:tc>
          <w:tcPr>
            <w:tcW w:w="0" w:type="auto"/>
            <w:tcBorders>
              <w:top w:val="nil"/>
              <w:left w:val="nil"/>
              <w:bottom w:val="single" w:sz="4" w:space="0" w:color="auto"/>
              <w:right w:val="nil"/>
            </w:tcBorders>
            <w:shd w:val="clear" w:color="000000" w:fill="FFFFFF"/>
            <w:noWrap/>
            <w:vAlign w:val="center"/>
            <w:hideMark/>
          </w:tcPr>
          <w:p w:rsidR="00FB2E36" w:rsidRPr="00CD36AD" w:rsidRDefault="00FB2E36" w:rsidP="00CD36AD">
            <w:pPr>
              <w:wordWrap w:val="0"/>
              <w:ind w:right="400"/>
              <w:jc w:val="right"/>
              <w:rPr>
                <w:rFonts w:cs="Arial"/>
                <w:sz w:val="20"/>
                <w:szCs w:val="20"/>
              </w:rPr>
            </w:pPr>
            <w:r w:rsidRPr="00CD36AD">
              <w:rPr>
                <w:rFonts w:cs="Arial"/>
                <w:sz w:val="20"/>
                <w:szCs w:val="20"/>
              </w:rPr>
              <w:t>单位：万元</w:t>
            </w:r>
          </w:p>
        </w:tc>
      </w:tr>
      <w:tr w:rsidR="00FB2E36" w:rsidRPr="00DC2175" w:rsidTr="00DC2175">
        <w:trPr>
          <w:trHeight w:val="799"/>
          <w:jc w:val="center"/>
        </w:trPr>
        <w:tc>
          <w:tcPr>
            <w:tcW w:w="0" w:type="auto"/>
            <w:gridSpan w:val="2"/>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DC2175">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w:t>
            </w:r>
          </w:p>
        </w:tc>
        <w:tc>
          <w:tcPr>
            <w:tcW w:w="0" w:type="auto"/>
            <w:gridSpan w:val="3"/>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本年支出</w:t>
            </w:r>
          </w:p>
        </w:tc>
      </w:tr>
      <w:tr w:rsidR="00FB2E36" w:rsidRPr="00DC2175" w:rsidTr="00DC2175">
        <w:trPr>
          <w:trHeight w:val="379"/>
          <w:jc w:val="center"/>
        </w:trPr>
        <w:tc>
          <w:tcPr>
            <w:tcW w:w="0" w:type="auto"/>
            <w:vMerge w:val="restart"/>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功能分类科目编码</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科目名称</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基本支出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项目支出</w:t>
            </w:r>
          </w:p>
        </w:tc>
      </w:tr>
      <w:tr w:rsidR="00FB2E36" w:rsidRPr="00DC2175" w:rsidTr="00DC2175">
        <w:trPr>
          <w:trHeight w:val="379"/>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DC2175">
        <w:trPr>
          <w:trHeight w:val="353"/>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CD36AD">
        <w:trPr>
          <w:trHeight w:val="557"/>
          <w:jc w:val="center"/>
        </w:trPr>
        <w:tc>
          <w:tcPr>
            <w:tcW w:w="0" w:type="auto"/>
            <w:gridSpan w:val="2"/>
            <w:tcBorders>
              <w:top w:val="nil"/>
              <w:left w:val="single" w:sz="4" w:space="0" w:color="000000"/>
              <w:bottom w:val="single" w:sz="4" w:space="0" w:color="auto"/>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551"/>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364"/>
          <w:jc w:val="center"/>
        </w:trPr>
        <w:tc>
          <w:tcPr>
            <w:tcW w:w="0" w:type="auto"/>
            <w:gridSpan w:val="5"/>
            <w:tcBorders>
              <w:top w:val="single" w:sz="4" w:space="0" w:color="auto"/>
              <w:left w:val="nil"/>
              <w:right w:val="nil"/>
            </w:tcBorders>
            <w:shd w:val="clear" w:color="000000" w:fill="FFFFFF"/>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备注：本单位无国有资本经营预算支出，故本表无数据。</w:t>
            </w:r>
          </w:p>
        </w:tc>
      </w:tr>
    </w:tbl>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E17F69" w:rsidRDefault="00E17F69"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sectPr w:rsidR="00E17F69" w:rsidSect="00150AAA">
          <w:pgSz w:w="11906" w:h="16838" w:code="9"/>
          <w:pgMar w:top="2098" w:right="1531" w:bottom="1814" w:left="1531" w:header="851" w:footer="1474" w:gutter="0"/>
          <w:cols w:space="425"/>
          <w:docGrid w:type="lines" w:linePitch="312"/>
        </w:sectPr>
      </w:pPr>
    </w:p>
    <w:p w:rsidR="00CD36AD" w:rsidRPr="00E17F69"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Pr="00E17F69">
        <w:rPr>
          <w:rFonts w:ascii="Times New Roman" w:eastAsia="方正黑体_GBK" w:hAnsi="Times New Roman" w:hint="eastAsia"/>
          <w:sz w:val="28"/>
          <w:szCs w:val="28"/>
        </w:rPr>
        <w:t>9</w:t>
      </w:r>
    </w:p>
    <w:p w:rsidR="0066734C" w:rsidRPr="00565008" w:rsidRDefault="00352B5D" w:rsidP="00E17F69">
      <w:pPr>
        <w:pStyle w:val="a7"/>
        <w:adjustRightInd w:val="0"/>
        <w:snapToGrid w:val="0"/>
        <w:spacing w:line="360" w:lineRule="auto"/>
        <w:ind w:rightChars="-527" w:right="-1107" w:firstLineChars="0" w:firstLine="0"/>
        <w:rPr>
          <w:rFonts w:ascii="微软雅黑" w:eastAsia="微软雅黑" w:hAnsi="微软雅黑"/>
          <w:sz w:val="24"/>
          <w:szCs w:val="24"/>
        </w:rPr>
      </w:pPr>
      <w:r w:rsidRPr="00DA1F54">
        <w:rPr>
          <w:noProof/>
          <w:szCs w:val="44"/>
        </w:rPr>
        <w:object w:dxaOrig="13991" w:dyaOrig="9664">
          <v:shape id="_x0000_i1031" type="#_x0000_t75" style="width:645.75pt;height:387pt" o:ole="">
            <v:imagedata r:id="rId22" o:title=""/>
          </v:shape>
          <o:OLEObject Type="Embed" ProgID="Excel.Sheet.8" ShapeID="_x0000_i1031" DrawAspect="Content" ObjectID="_1791786276" r:id="rId23"/>
        </w:object>
      </w:r>
      <w:r w:rsidR="00192D30" w:rsidRPr="00192D30">
        <w:rPr>
          <w:szCs w:val="44"/>
        </w:rPr>
        <w:t xml:space="preserve"> </w:t>
      </w:r>
    </w:p>
    <w:sectPr w:rsidR="0066734C" w:rsidRPr="00565008" w:rsidSect="00E17F69">
      <w:pgSz w:w="16838" w:h="11906" w:orient="landscape" w:code="9"/>
      <w:pgMar w:top="1531" w:right="1814" w:bottom="1531" w:left="2098" w:header="851" w:footer="1474"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32F7" w:rsidRDefault="006F32F7" w:rsidP="00184AF4">
      <w:r>
        <w:separator/>
      </w:r>
    </w:p>
  </w:endnote>
  <w:endnote w:type="continuationSeparator" w:id="1">
    <w:p w:rsidR="006F32F7" w:rsidRDefault="006F32F7" w:rsidP="00184A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6142608"/>
      <w:docPartObj>
        <w:docPartGallery w:val="Page Numbers (Bottom of Page)"/>
        <w:docPartUnique/>
      </w:docPartObj>
    </w:sdtPr>
    <w:sdtEndPr>
      <w:rPr>
        <w:rFonts w:ascii="宋体" w:eastAsia="宋体" w:hAnsi="宋体"/>
        <w:sz w:val="28"/>
        <w:szCs w:val="28"/>
      </w:rPr>
    </w:sdtEndPr>
    <w:sdtContent>
      <w:p w:rsidR="000B2D32" w:rsidRPr="00980703" w:rsidRDefault="000B2D32">
        <w:pPr>
          <w:pStyle w:val="a6"/>
          <w:rPr>
            <w:rFonts w:ascii="宋体" w:eastAsia="宋体" w:hAnsi="宋体"/>
            <w:sz w:val="28"/>
            <w:szCs w:val="28"/>
          </w:rPr>
        </w:pPr>
        <w:r>
          <w:rPr>
            <w:rFonts w:ascii="宋体" w:eastAsia="宋体" w:hAnsi="宋体" w:hint="eastAsia"/>
            <w:sz w:val="28"/>
            <w:szCs w:val="28"/>
          </w:rPr>
          <w:t xml:space="preserve">— </w:t>
        </w:r>
        <w:r w:rsidR="00AE45AA"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AE45AA" w:rsidRPr="00980703">
          <w:rPr>
            <w:rFonts w:ascii="宋体" w:eastAsia="宋体" w:hAnsi="宋体"/>
            <w:sz w:val="28"/>
            <w:szCs w:val="28"/>
          </w:rPr>
          <w:fldChar w:fldCharType="separate"/>
        </w:r>
        <w:r w:rsidR="005D4B8F" w:rsidRPr="005D4B8F">
          <w:rPr>
            <w:rFonts w:ascii="宋体" w:eastAsia="宋体" w:hAnsi="宋体"/>
            <w:noProof/>
            <w:sz w:val="28"/>
            <w:szCs w:val="28"/>
            <w:lang w:val="zh-CN"/>
          </w:rPr>
          <w:t>20</w:t>
        </w:r>
        <w:r w:rsidR="00AE45AA"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6142607"/>
      <w:docPartObj>
        <w:docPartGallery w:val="Page Numbers (Bottom of Page)"/>
        <w:docPartUnique/>
      </w:docPartObj>
    </w:sdtPr>
    <w:sdtContent>
      <w:p w:rsidR="000B2D32" w:rsidRDefault="000B2D32" w:rsidP="00980703">
        <w:pPr>
          <w:pStyle w:val="a6"/>
          <w:jc w:val="right"/>
        </w:pPr>
        <w:r>
          <w:rPr>
            <w:rFonts w:ascii="宋体" w:eastAsia="宋体" w:hAnsi="宋体" w:hint="eastAsia"/>
            <w:sz w:val="28"/>
            <w:szCs w:val="28"/>
          </w:rPr>
          <w:t xml:space="preserve">— </w:t>
        </w:r>
        <w:r w:rsidR="00AE45AA"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AE45AA" w:rsidRPr="00980703">
          <w:rPr>
            <w:rFonts w:ascii="宋体" w:eastAsia="宋体" w:hAnsi="宋体"/>
            <w:sz w:val="28"/>
            <w:szCs w:val="28"/>
          </w:rPr>
          <w:fldChar w:fldCharType="separate"/>
        </w:r>
        <w:r w:rsidR="005D4B8F" w:rsidRPr="005D4B8F">
          <w:rPr>
            <w:rFonts w:ascii="宋体" w:eastAsia="宋体" w:hAnsi="宋体"/>
            <w:noProof/>
            <w:sz w:val="28"/>
            <w:szCs w:val="28"/>
            <w:lang w:val="zh-CN"/>
          </w:rPr>
          <w:t>19</w:t>
        </w:r>
        <w:r w:rsidR="00AE45AA"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32F7" w:rsidRDefault="006F32F7" w:rsidP="00184AF4">
      <w:r>
        <w:separator/>
      </w:r>
    </w:p>
  </w:footnote>
  <w:footnote w:type="continuationSeparator" w:id="1">
    <w:p w:rsidR="006F32F7" w:rsidRDefault="006F32F7" w:rsidP="00184A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A774AE"/>
    <w:multiLevelType w:val="hybridMultilevel"/>
    <w:tmpl w:val="35A0A5F2"/>
    <w:lvl w:ilvl="0" w:tplc="0324D080">
      <w:start w:val="1"/>
      <w:numFmt w:val="decimal"/>
      <w:lvlText w:val="（%1）"/>
      <w:lvlJc w:val="left"/>
      <w:pPr>
        <w:ind w:left="1185" w:hanging="72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57535132"/>
    <w:multiLevelType w:val="hybridMultilevel"/>
    <w:tmpl w:val="11BA7918"/>
    <w:lvl w:ilvl="0" w:tplc="F6C0ADF4">
      <w:start w:val="1"/>
      <w:numFmt w:val="japaneseCounting"/>
      <w:lvlText w:val="（%1）"/>
      <w:lvlJc w:val="left"/>
      <w:pPr>
        <w:ind w:left="1245" w:hanging="765"/>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512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653C"/>
    <w:rsid w:val="000043DD"/>
    <w:rsid w:val="00010D4D"/>
    <w:rsid w:val="000140D4"/>
    <w:rsid w:val="00016316"/>
    <w:rsid w:val="00020FDB"/>
    <w:rsid w:val="0002359E"/>
    <w:rsid w:val="00033B6B"/>
    <w:rsid w:val="0004083E"/>
    <w:rsid w:val="0005075C"/>
    <w:rsid w:val="000508E5"/>
    <w:rsid w:val="00056CB6"/>
    <w:rsid w:val="00061DE5"/>
    <w:rsid w:val="00076E61"/>
    <w:rsid w:val="000850B6"/>
    <w:rsid w:val="000917E0"/>
    <w:rsid w:val="00093550"/>
    <w:rsid w:val="000A2978"/>
    <w:rsid w:val="000B2D32"/>
    <w:rsid w:val="000D4C9B"/>
    <w:rsid w:val="000F23A2"/>
    <w:rsid w:val="0010653C"/>
    <w:rsid w:val="00126BC3"/>
    <w:rsid w:val="00150AAA"/>
    <w:rsid w:val="001610E3"/>
    <w:rsid w:val="0016250F"/>
    <w:rsid w:val="001650F1"/>
    <w:rsid w:val="00167111"/>
    <w:rsid w:val="00170A62"/>
    <w:rsid w:val="001718C7"/>
    <w:rsid w:val="001722F2"/>
    <w:rsid w:val="00172FEA"/>
    <w:rsid w:val="001769D3"/>
    <w:rsid w:val="00184AF4"/>
    <w:rsid w:val="00186C23"/>
    <w:rsid w:val="00192576"/>
    <w:rsid w:val="00192D30"/>
    <w:rsid w:val="001A3069"/>
    <w:rsid w:val="001B388C"/>
    <w:rsid w:val="001C5BC3"/>
    <w:rsid w:val="001C7317"/>
    <w:rsid w:val="001D5699"/>
    <w:rsid w:val="001D7693"/>
    <w:rsid w:val="001D7D6B"/>
    <w:rsid w:val="001E462E"/>
    <w:rsid w:val="001E4D5F"/>
    <w:rsid w:val="001E6308"/>
    <w:rsid w:val="0020291E"/>
    <w:rsid w:val="00210654"/>
    <w:rsid w:val="00212598"/>
    <w:rsid w:val="0022193A"/>
    <w:rsid w:val="00221FB4"/>
    <w:rsid w:val="00222F2A"/>
    <w:rsid w:val="00227B27"/>
    <w:rsid w:val="00230F3F"/>
    <w:rsid w:val="002337CB"/>
    <w:rsid w:val="00234AD2"/>
    <w:rsid w:val="002424CC"/>
    <w:rsid w:val="00247A88"/>
    <w:rsid w:val="00253162"/>
    <w:rsid w:val="002577B0"/>
    <w:rsid w:val="00260230"/>
    <w:rsid w:val="00272B50"/>
    <w:rsid w:val="0027310E"/>
    <w:rsid w:val="00274691"/>
    <w:rsid w:val="00285E42"/>
    <w:rsid w:val="002936B0"/>
    <w:rsid w:val="002B248D"/>
    <w:rsid w:val="002B268C"/>
    <w:rsid w:val="002B33F7"/>
    <w:rsid w:val="002B473D"/>
    <w:rsid w:val="002C0023"/>
    <w:rsid w:val="002D4EA8"/>
    <w:rsid w:val="002E1896"/>
    <w:rsid w:val="002E1A27"/>
    <w:rsid w:val="002F6D52"/>
    <w:rsid w:val="003007FA"/>
    <w:rsid w:val="00300A5A"/>
    <w:rsid w:val="0030795B"/>
    <w:rsid w:val="00310D71"/>
    <w:rsid w:val="00312EF1"/>
    <w:rsid w:val="003138C2"/>
    <w:rsid w:val="00321BBD"/>
    <w:rsid w:val="0033140A"/>
    <w:rsid w:val="003340A4"/>
    <w:rsid w:val="003360AF"/>
    <w:rsid w:val="00352B5D"/>
    <w:rsid w:val="0035301D"/>
    <w:rsid w:val="00353F3D"/>
    <w:rsid w:val="00371021"/>
    <w:rsid w:val="0037137C"/>
    <w:rsid w:val="00375064"/>
    <w:rsid w:val="003758DD"/>
    <w:rsid w:val="00385041"/>
    <w:rsid w:val="00391E85"/>
    <w:rsid w:val="00395520"/>
    <w:rsid w:val="003A6E36"/>
    <w:rsid w:val="003B3BCA"/>
    <w:rsid w:val="003B7E2C"/>
    <w:rsid w:val="003C4B32"/>
    <w:rsid w:val="003C53C8"/>
    <w:rsid w:val="003D2EB8"/>
    <w:rsid w:val="003F0612"/>
    <w:rsid w:val="003F11E3"/>
    <w:rsid w:val="003F14EE"/>
    <w:rsid w:val="0040297D"/>
    <w:rsid w:val="00411930"/>
    <w:rsid w:val="00435523"/>
    <w:rsid w:val="00444114"/>
    <w:rsid w:val="00454DE8"/>
    <w:rsid w:val="0048683E"/>
    <w:rsid w:val="00496D28"/>
    <w:rsid w:val="004B034A"/>
    <w:rsid w:val="004B49AF"/>
    <w:rsid w:val="004C1341"/>
    <w:rsid w:val="004C255F"/>
    <w:rsid w:val="004D113F"/>
    <w:rsid w:val="004D2DBF"/>
    <w:rsid w:val="004D5590"/>
    <w:rsid w:val="004F6A33"/>
    <w:rsid w:val="0050400F"/>
    <w:rsid w:val="005169B3"/>
    <w:rsid w:val="00517AD7"/>
    <w:rsid w:val="00527382"/>
    <w:rsid w:val="00530FB2"/>
    <w:rsid w:val="00532E50"/>
    <w:rsid w:val="00552757"/>
    <w:rsid w:val="00556067"/>
    <w:rsid w:val="00565008"/>
    <w:rsid w:val="00566B7F"/>
    <w:rsid w:val="00572E93"/>
    <w:rsid w:val="005732E6"/>
    <w:rsid w:val="00575E21"/>
    <w:rsid w:val="005768B7"/>
    <w:rsid w:val="00581D71"/>
    <w:rsid w:val="005862D8"/>
    <w:rsid w:val="0059312C"/>
    <w:rsid w:val="005B4DEB"/>
    <w:rsid w:val="005B6DB4"/>
    <w:rsid w:val="005C07DC"/>
    <w:rsid w:val="005C63CE"/>
    <w:rsid w:val="005D4B8F"/>
    <w:rsid w:val="005E000F"/>
    <w:rsid w:val="005E3709"/>
    <w:rsid w:val="005F5C9C"/>
    <w:rsid w:val="006009D1"/>
    <w:rsid w:val="0060101F"/>
    <w:rsid w:val="006014D2"/>
    <w:rsid w:val="00605C07"/>
    <w:rsid w:val="00611062"/>
    <w:rsid w:val="006263E8"/>
    <w:rsid w:val="00634FE1"/>
    <w:rsid w:val="006454CC"/>
    <w:rsid w:val="00652636"/>
    <w:rsid w:val="00652781"/>
    <w:rsid w:val="0066734C"/>
    <w:rsid w:val="00677A24"/>
    <w:rsid w:val="006971CB"/>
    <w:rsid w:val="006A164A"/>
    <w:rsid w:val="006B0E73"/>
    <w:rsid w:val="006B7F25"/>
    <w:rsid w:val="006C35D6"/>
    <w:rsid w:val="006C64DB"/>
    <w:rsid w:val="006D4F20"/>
    <w:rsid w:val="006D6DEE"/>
    <w:rsid w:val="006E3B88"/>
    <w:rsid w:val="006F32F7"/>
    <w:rsid w:val="0070601B"/>
    <w:rsid w:val="00717230"/>
    <w:rsid w:val="007328C8"/>
    <w:rsid w:val="0073735E"/>
    <w:rsid w:val="00742CDF"/>
    <w:rsid w:val="007603C7"/>
    <w:rsid w:val="00764594"/>
    <w:rsid w:val="00770D25"/>
    <w:rsid w:val="00771BE7"/>
    <w:rsid w:val="007830E5"/>
    <w:rsid w:val="007842E1"/>
    <w:rsid w:val="007907ED"/>
    <w:rsid w:val="007A31AD"/>
    <w:rsid w:val="007A4FA0"/>
    <w:rsid w:val="007B60C4"/>
    <w:rsid w:val="007C54C0"/>
    <w:rsid w:val="00802EF9"/>
    <w:rsid w:val="00814199"/>
    <w:rsid w:val="00816031"/>
    <w:rsid w:val="00827C03"/>
    <w:rsid w:val="00830957"/>
    <w:rsid w:val="00833928"/>
    <w:rsid w:val="0085568D"/>
    <w:rsid w:val="00860046"/>
    <w:rsid w:val="00871691"/>
    <w:rsid w:val="0087234B"/>
    <w:rsid w:val="00881088"/>
    <w:rsid w:val="00885275"/>
    <w:rsid w:val="008904D1"/>
    <w:rsid w:val="008958F9"/>
    <w:rsid w:val="008A4295"/>
    <w:rsid w:val="008C09E7"/>
    <w:rsid w:val="008C30B9"/>
    <w:rsid w:val="008C60D4"/>
    <w:rsid w:val="008D0489"/>
    <w:rsid w:val="008D7B97"/>
    <w:rsid w:val="008E400E"/>
    <w:rsid w:val="00904CB1"/>
    <w:rsid w:val="009178D8"/>
    <w:rsid w:val="00923322"/>
    <w:rsid w:val="009315A0"/>
    <w:rsid w:val="009352AB"/>
    <w:rsid w:val="00936262"/>
    <w:rsid w:val="0093634B"/>
    <w:rsid w:val="00937B78"/>
    <w:rsid w:val="00942060"/>
    <w:rsid w:val="00944AE7"/>
    <w:rsid w:val="009525AC"/>
    <w:rsid w:val="009640F5"/>
    <w:rsid w:val="00980703"/>
    <w:rsid w:val="00984BCF"/>
    <w:rsid w:val="009B186E"/>
    <w:rsid w:val="009C3CE4"/>
    <w:rsid w:val="009C3FF8"/>
    <w:rsid w:val="009C5D8D"/>
    <w:rsid w:val="009F4747"/>
    <w:rsid w:val="009F51AB"/>
    <w:rsid w:val="009F62AA"/>
    <w:rsid w:val="009F6A30"/>
    <w:rsid w:val="00A00C7E"/>
    <w:rsid w:val="00A072F6"/>
    <w:rsid w:val="00A34B5B"/>
    <w:rsid w:val="00A41447"/>
    <w:rsid w:val="00A43C38"/>
    <w:rsid w:val="00A604C7"/>
    <w:rsid w:val="00A64F55"/>
    <w:rsid w:val="00A6779C"/>
    <w:rsid w:val="00A91D1E"/>
    <w:rsid w:val="00A97711"/>
    <w:rsid w:val="00AB51E5"/>
    <w:rsid w:val="00AB56E9"/>
    <w:rsid w:val="00AD1DD6"/>
    <w:rsid w:val="00AD2632"/>
    <w:rsid w:val="00AE45AA"/>
    <w:rsid w:val="00AF53EE"/>
    <w:rsid w:val="00AF5801"/>
    <w:rsid w:val="00B16DD9"/>
    <w:rsid w:val="00B20100"/>
    <w:rsid w:val="00B252B3"/>
    <w:rsid w:val="00B32AAB"/>
    <w:rsid w:val="00B448C6"/>
    <w:rsid w:val="00B46CCF"/>
    <w:rsid w:val="00B52927"/>
    <w:rsid w:val="00B54CC3"/>
    <w:rsid w:val="00B60293"/>
    <w:rsid w:val="00B6417A"/>
    <w:rsid w:val="00B74CD1"/>
    <w:rsid w:val="00B866CB"/>
    <w:rsid w:val="00B87319"/>
    <w:rsid w:val="00B92FF8"/>
    <w:rsid w:val="00BB4E04"/>
    <w:rsid w:val="00BB7A6B"/>
    <w:rsid w:val="00BC123E"/>
    <w:rsid w:val="00BC13C7"/>
    <w:rsid w:val="00BC5710"/>
    <w:rsid w:val="00BD7770"/>
    <w:rsid w:val="00BE0F03"/>
    <w:rsid w:val="00BE125A"/>
    <w:rsid w:val="00BF155A"/>
    <w:rsid w:val="00C11BBE"/>
    <w:rsid w:val="00C1216E"/>
    <w:rsid w:val="00C176FC"/>
    <w:rsid w:val="00C17F3A"/>
    <w:rsid w:val="00C25BC0"/>
    <w:rsid w:val="00C26143"/>
    <w:rsid w:val="00C33003"/>
    <w:rsid w:val="00C343D5"/>
    <w:rsid w:val="00C40DB0"/>
    <w:rsid w:val="00C42074"/>
    <w:rsid w:val="00C430C3"/>
    <w:rsid w:val="00C51B0C"/>
    <w:rsid w:val="00C5749B"/>
    <w:rsid w:val="00C57E4B"/>
    <w:rsid w:val="00C76EEC"/>
    <w:rsid w:val="00C8274F"/>
    <w:rsid w:val="00C93935"/>
    <w:rsid w:val="00CA25F3"/>
    <w:rsid w:val="00CA26B3"/>
    <w:rsid w:val="00CA4699"/>
    <w:rsid w:val="00CA57C7"/>
    <w:rsid w:val="00CB6ACE"/>
    <w:rsid w:val="00CD2601"/>
    <w:rsid w:val="00CD36AD"/>
    <w:rsid w:val="00CE4FDF"/>
    <w:rsid w:val="00D052F9"/>
    <w:rsid w:val="00D139A5"/>
    <w:rsid w:val="00D23773"/>
    <w:rsid w:val="00D3139B"/>
    <w:rsid w:val="00D4736A"/>
    <w:rsid w:val="00D51218"/>
    <w:rsid w:val="00D63973"/>
    <w:rsid w:val="00D65375"/>
    <w:rsid w:val="00D93BAA"/>
    <w:rsid w:val="00DA1F54"/>
    <w:rsid w:val="00DA4C3A"/>
    <w:rsid w:val="00DC2175"/>
    <w:rsid w:val="00DC3B75"/>
    <w:rsid w:val="00DC50BB"/>
    <w:rsid w:val="00DC6F72"/>
    <w:rsid w:val="00DC721F"/>
    <w:rsid w:val="00DD0EA3"/>
    <w:rsid w:val="00DD2E51"/>
    <w:rsid w:val="00DD381B"/>
    <w:rsid w:val="00DE618F"/>
    <w:rsid w:val="00E034DD"/>
    <w:rsid w:val="00E04830"/>
    <w:rsid w:val="00E13580"/>
    <w:rsid w:val="00E17F69"/>
    <w:rsid w:val="00E20581"/>
    <w:rsid w:val="00E305A1"/>
    <w:rsid w:val="00E51DF4"/>
    <w:rsid w:val="00E53D5A"/>
    <w:rsid w:val="00E55A6B"/>
    <w:rsid w:val="00E61C90"/>
    <w:rsid w:val="00E7237D"/>
    <w:rsid w:val="00E73DDF"/>
    <w:rsid w:val="00E80E20"/>
    <w:rsid w:val="00E90D24"/>
    <w:rsid w:val="00EB0D41"/>
    <w:rsid w:val="00EB3690"/>
    <w:rsid w:val="00EB41E3"/>
    <w:rsid w:val="00F027A9"/>
    <w:rsid w:val="00F0460C"/>
    <w:rsid w:val="00F04E16"/>
    <w:rsid w:val="00F129DA"/>
    <w:rsid w:val="00F16802"/>
    <w:rsid w:val="00F244C3"/>
    <w:rsid w:val="00F25AF4"/>
    <w:rsid w:val="00F35FA5"/>
    <w:rsid w:val="00F45266"/>
    <w:rsid w:val="00F510DC"/>
    <w:rsid w:val="00F61EBF"/>
    <w:rsid w:val="00F64C54"/>
    <w:rsid w:val="00F676F7"/>
    <w:rsid w:val="00F72B1C"/>
    <w:rsid w:val="00F86435"/>
    <w:rsid w:val="00F91F5E"/>
    <w:rsid w:val="00F95779"/>
    <w:rsid w:val="00F95C91"/>
    <w:rsid w:val="00FA0562"/>
    <w:rsid w:val="00FA281E"/>
    <w:rsid w:val="00FB2E36"/>
    <w:rsid w:val="00FB5FF4"/>
    <w:rsid w:val="00FC3BEB"/>
    <w:rsid w:val="00FC5A24"/>
    <w:rsid w:val="00FC717A"/>
    <w:rsid w:val="00FD29DA"/>
    <w:rsid w:val="00FE4B4A"/>
    <w:rsid w:val="00FE5D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B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5375866">
      <w:bodyDiv w:val="1"/>
      <w:marLeft w:val="0"/>
      <w:marRight w:val="0"/>
      <w:marTop w:val="0"/>
      <w:marBottom w:val="0"/>
      <w:divBdr>
        <w:top w:val="none" w:sz="0" w:space="0" w:color="auto"/>
        <w:left w:val="none" w:sz="0" w:space="0" w:color="auto"/>
        <w:bottom w:val="none" w:sz="0" w:space="0" w:color="auto"/>
        <w:right w:val="none" w:sz="0" w:space="0" w:color="auto"/>
      </w:divBdr>
    </w:div>
    <w:div w:id="73165471">
      <w:bodyDiv w:val="1"/>
      <w:marLeft w:val="0"/>
      <w:marRight w:val="0"/>
      <w:marTop w:val="0"/>
      <w:marBottom w:val="0"/>
      <w:divBdr>
        <w:top w:val="none" w:sz="0" w:space="0" w:color="auto"/>
        <w:left w:val="none" w:sz="0" w:space="0" w:color="auto"/>
        <w:bottom w:val="none" w:sz="0" w:space="0" w:color="auto"/>
        <w:right w:val="none" w:sz="0" w:space="0" w:color="auto"/>
      </w:divBdr>
    </w:div>
    <w:div w:id="124785812">
      <w:bodyDiv w:val="1"/>
      <w:marLeft w:val="0"/>
      <w:marRight w:val="0"/>
      <w:marTop w:val="0"/>
      <w:marBottom w:val="0"/>
      <w:divBdr>
        <w:top w:val="none" w:sz="0" w:space="0" w:color="auto"/>
        <w:left w:val="none" w:sz="0" w:space="0" w:color="auto"/>
        <w:bottom w:val="none" w:sz="0" w:space="0" w:color="auto"/>
        <w:right w:val="none" w:sz="0" w:space="0" w:color="auto"/>
      </w:divBdr>
    </w:div>
    <w:div w:id="141624620">
      <w:bodyDiv w:val="1"/>
      <w:marLeft w:val="0"/>
      <w:marRight w:val="0"/>
      <w:marTop w:val="0"/>
      <w:marBottom w:val="0"/>
      <w:divBdr>
        <w:top w:val="none" w:sz="0" w:space="0" w:color="auto"/>
        <w:left w:val="none" w:sz="0" w:space="0" w:color="auto"/>
        <w:bottom w:val="none" w:sz="0" w:space="0" w:color="auto"/>
        <w:right w:val="none" w:sz="0" w:space="0" w:color="auto"/>
      </w:divBdr>
    </w:div>
    <w:div w:id="159204039">
      <w:bodyDiv w:val="1"/>
      <w:marLeft w:val="0"/>
      <w:marRight w:val="0"/>
      <w:marTop w:val="0"/>
      <w:marBottom w:val="0"/>
      <w:divBdr>
        <w:top w:val="none" w:sz="0" w:space="0" w:color="auto"/>
        <w:left w:val="none" w:sz="0" w:space="0" w:color="auto"/>
        <w:bottom w:val="none" w:sz="0" w:space="0" w:color="auto"/>
        <w:right w:val="none" w:sz="0" w:space="0" w:color="auto"/>
      </w:divBdr>
    </w:div>
    <w:div w:id="185481530">
      <w:bodyDiv w:val="1"/>
      <w:marLeft w:val="0"/>
      <w:marRight w:val="0"/>
      <w:marTop w:val="0"/>
      <w:marBottom w:val="0"/>
      <w:divBdr>
        <w:top w:val="none" w:sz="0" w:space="0" w:color="auto"/>
        <w:left w:val="none" w:sz="0" w:space="0" w:color="auto"/>
        <w:bottom w:val="none" w:sz="0" w:space="0" w:color="auto"/>
        <w:right w:val="none" w:sz="0" w:space="0" w:color="auto"/>
      </w:divBdr>
    </w:div>
    <w:div w:id="209848889">
      <w:bodyDiv w:val="1"/>
      <w:marLeft w:val="0"/>
      <w:marRight w:val="0"/>
      <w:marTop w:val="0"/>
      <w:marBottom w:val="0"/>
      <w:divBdr>
        <w:top w:val="none" w:sz="0" w:space="0" w:color="auto"/>
        <w:left w:val="none" w:sz="0" w:space="0" w:color="auto"/>
        <w:bottom w:val="none" w:sz="0" w:space="0" w:color="auto"/>
        <w:right w:val="none" w:sz="0" w:space="0" w:color="auto"/>
      </w:divBdr>
    </w:div>
    <w:div w:id="211886462">
      <w:bodyDiv w:val="1"/>
      <w:marLeft w:val="0"/>
      <w:marRight w:val="0"/>
      <w:marTop w:val="0"/>
      <w:marBottom w:val="0"/>
      <w:divBdr>
        <w:top w:val="none" w:sz="0" w:space="0" w:color="auto"/>
        <w:left w:val="none" w:sz="0" w:space="0" w:color="auto"/>
        <w:bottom w:val="none" w:sz="0" w:space="0" w:color="auto"/>
        <w:right w:val="none" w:sz="0" w:space="0" w:color="auto"/>
      </w:divBdr>
    </w:div>
    <w:div w:id="239099465">
      <w:bodyDiv w:val="1"/>
      <w:marLeft w:val="0"/>
      <w:marRight w:val="0"/>
      <w:marTop w:val="0"/>
      <w:marBottom w:val="0"/>
      <w:divBdr>
        <w:top w:val="none" w:sz="0" w:space="0" w:color="auto"/>
        <w:left w:val="none" w:sz="0" w:space="0" w:color="auto"/>
        <w:bottom w:val="none" w:sz="0" w:space="0" w:color="auto"/>
        <w:right w:val="none" w:sz="0" w:space="0" w:color="auto"/>
      </w:divBdr>
    </w:div>
    <w:div w:id="255601529">
      <w:bodyDiv w:val="1"/>
      <w:marLeft w:val="0"/>
      <w:marRight w:val="0"/>
      <w:marTop w:val="0"/>
      <w:marBottom w:val="0"/>
      <w:divBdr>
        <w:top w:val="none" w:sz="0" w:space="0" w:color="auto"/>
        <w:left w:val="none" w:sz="0" w:space="0" w:color="auto"/>
        <w:bottom w:val="none" w:sz="0" w:space="0" w:color="auto"/>
        <w:right w:val="none" w:sz="0" w:space="0" w:color="auto"/>
      </w:divBdr>
    </w:div>
    <w:div w:id="260845416">
      <w:bodyDiv w:val="1"/>
      <w:marLeft w:val="0"/>
      <w:marRight w:val="0"/>
      <w:marTop w:val="0"/>
      <w:marBottom w:val="0"/>
      <w:divBdr>
        <w:top w:val="none" w:sz="0" w:space="0" w:color="auto"/>
        <w:left w:val="none" w:sz="0" w:space="0" w:color="auto"/>
        <w:bottom w:val="none" w:sz="0" w:space="0" w:color="auto"/>
        <w:right w:val="none" w:sz="0" w:space="0" w:color="auto"/>
      </w:divBdr>
    </w:div>
    <w:div w:id="262080852">
      <w:bodyDiv w:val="1"/>
      <w:marLeft w:val="0"/>
      <w:marRight w:val="0"/>
      <w:marTop w:val="0"/>
      <w:marBottom w:val="0"/>
      <w:divBdr>
        <w:top w:val="none" w:sz="0" w:space="0" w:color="auto"/>
        <w:left w:val="none" w:sz="0" w:space="0" w:color="auto"/>
        <w:bottom w:val="none" w:sz="0" w:space="0" w:color="auto"/>
        <w:right w:val="none" w:sz="0" w:space="0" w:color="auto"/>
      </w:divBdr>
    </w:div>
    <w:div w:id="278267577">
      <w:bodyDiv w:val="1"/>
      <w:marLeft w:val="0"/>
      <w:marRight w:val="0"/>
      <w:marTop w:val="0"/>
      <w:marBottom w:val="0"/>
      <w:divBdr>
        <w:top w:val="none" w:sz="0" w:space="0" w:color="auto"/>
        <w:left w:val="none" w:sz="0" w:space="0" w:color="auto"/>
        <w:bottom w:val="none" w:sz="0" w:space="0" w:color="auto"/>
        <w:right w:val="none" w:sz="0" w:space="0" w:color="auto"/>
      </w:divBdr>
    </w:div>
    <w:div w:id="293096632">
      <w:bodyDiv w:val="1"/>
      <w:marLeft w:val="0"/>
      <w:marRight w:val="0"/>
      <w:marTop w:val="0"/>
      <w:marBottom w:val="0"/>
      <w:divBdr>
        <w:top w:val="none" w:sz="0" w:space="0" w:color="auto"/>
        <w:left w:val="none" w:sz="0" w:space="0" w:color="auto"/>
        <w:bottom w:val="none" w:sz="0" w:space="0" w:color="auto"/>
        <w:right w:val="none" w:sz="0" w:space="0" w:color="auto"/>
      </w:divBdr>
    </w:div>
    <w:div w:id="327443307">
      <w:bodyDiv w:val="1"/>
      <w:marLeft w:val="0"/>
      <w:marRight w:val="0"/>
      <w:marTop w:val="0"/>
      <w:marBottom w:val="0"/>
      <w:divBdr>
        <w:top w:val="none" w:sz="0" w:space="0" w:color="auto"/>
        <w:left w:val="none" w:sz="0" w:space="0" w:color="auto"/>
        <w:bottom w:val="none" w:sz="0" w:space="0" w:color="auto"/>
        <w:right w:val="none" w:sz="0" w:space="0" w:color="auto"/>
      </w:divBdr>
    </w:div>
    <w:div w:id="389813095">
      <w:bodyDiv w:val="1"/>
      <w:marLeft w:val="0"/>
      <w:marRight w:val="0"/>
      <w:marTop w:val="0"/>
      <w:marBottom w:val="0"/>
      <w:divBdr>
        <w:top w:val="none" w:sz="0" w:space="0" w:color="auto"/>
        <w:left w:val="none" w:sz="0" w:space="0" w:color="auto"/>
        <w:bottom w:val="none" w:sz="0" w:space="0" w:color="auto"/>
        <w:right w:val="none" w:sz="0" w:space="0" w:color="auto"/>
      </w:divBdr>
    </w:div>
    <w:div w:id="408310655">
      <w:bodyDiv w:val="1"/>
      <w:marLeft w:val="0"/>
      <w:marRight w:val="0"/>
      <w:marTop w:val="0"/>
      <w:marBottom w:val="0"/>
      <w:divBdr>
        <w:top w:val="none" w:sz="0" w:space="0" w:color="auto"/>
        <w:left w:val="none" w:sz="0" w:space="0" w:color="auto"/>
        <w:bottom w:val="none" w:sz="0" w:space="0" w:color="auto"/>
        <w:right w:val="none" w:sz="0" w:space="0" w:color="auto"/>
      </w:divBdr>
    </w:div>
    <w:div w:id="435179732">
      <w:bodyDiv w:val="1"/>
      <w:marLeft w:val="0"/>
      <w:marRight w:val="0"/>
      <w:marTop w:val="0"/>
      <w:marBottom w:val="0"/>
      <w:divBdr>
        <w:top w:val="none" w:sz="0" w:space="0" w:color="auto"/>
        <w:left w:val="none" w:sz="0" w:space="0" w:color="auto"/>
        <w:bottom w:val="none" w:sz="0" w:space="0" w:color="auto"/>
        <w:right w:val="none" w:sz="0" w:space="0" w:color="auto"/>
      </w:divBdr>
    </w:div>
    <w:div w:id="459694109">
      <w:bodyDiv w:val="1"/>
      <w:marLeft w:val="0"/>
      <w:marRight w:val="0"/>
      <w:marTop w:val="0"/>
      <w:marBottom w:val="0"/>
      <w:divBdr>
        <w:top w:val="none" w:sz="0" w:space="0" w:color="auto"/>
        <w:left w:val="none" w:sz="0" w:space="0" w:color="auto"/>
        <w:bottom w:val="none" w:sz="0" w:space="0" w:color="auto"/>
        <w:right w:val="none" w:sz="0" w:space="0" w:color="auto"/>
      </w:divBdr>
    </w:div>
    <w:div w:id="463279045">
      <w:bodyDiv w:val="1"/>
      <w:marLeft w:val="0"/>
      <w:marRight w:val="0"/>
      <w:marTop w:val="0"/>
      <w:marBottom w:val="0"/>
      <w:divBdr>
        <w:top w:val="none" w:sz="0" w:space="0" w:color="auto"/>
        <w:left w:val="none" w:sz="0" w:space="0" w:color="auto"/>
        <w:bottom w:val="none" w:sz="0" w:space="0" w:color="auto"/>
        <w:right w:val="none" w:sz="0" w:space="0" w:color="auto"/>
      </w:divBdr>
    </w:div>
    <w:div w:id="480385639">
      <w:bodyDiv w:val="1"/>
      <w:marLeft w:val="0"/>
      <w:marRight w:val="0"/>
      <w:marTop w:val="0"/>
      <w:marBottom w:val="0"/>
      <w:divBdr>
        <w:top w:val="none" w:sz="0" w:space="0" w:color="auto"/>
        <w:left w:val="none" w:sz="0" w:space="0" w:color="auto"/>
        <w:bottom w:val="none" w:sz="0" w:space="0" w:color="auto"/>
        <w:right w:val="none" w:sz="0" w:space="0" w:color="auto"/>
      </w:divBdr>
    </w:div>
    <w:div w:id="503131772">
      <w:bodyDiv w:val="1"/>
      <w:marLeft w:val="0"/>
      <w:marRight w:val="0"/>
      <w:marTop w:val="0"/>
      <w:marBottom w:val="0"/>
      <w:divBdr>
        <w:top w:val="none" w:sz="0" w:space="0" w:color="auto"/>
        <w:left w:val="none" w:sz="0" w:space="0" w:color="auto"/>
        <w:bottom w:val="none" w:sz="0" w:space="0" w:color="auto"/>
        <w:right w:val="none" w:sz="0" w:space="0" w:color="auto"/>
      </w:divBdr>
    </w:div>
    <w:div w:id="520554967">
      <w:bodyDiv w:val="1"/>
      <w:marLeft w:val="0"/>
      <w:marRight w:val="0"/>
      <w:marTop w:val="0"/>
      <w:marBottom w:val="0"/>
      <w:divBdr>
        <w:top w:val="none" w:sz="0" w:space="0" w:color="auto"/>
        <w:left w:val="none" w:sz="0" w:space="0" w:color="auto"/>
        <w:bottom w:val="none" w:sz="0" w:space="0" w:color="auto"/>
        <w:right w:val="none" w:sz="0" w:space="0" w:color="auto"/>
      </w:divBdr>
    </w:div>
    <w:div w:id="556014995">
      <w:bodyDiv w:val="1"/>
      <w:marLeft w:val="0"/>
      <w:marRight w:val="0"/>
      <w:marTop w:val="0"/>
      <w:marBottom w:val="0"/>
      <w:divBdr>
        <w:top w:val="none" w:sz="0" w:space="0" w:color="auto"/>
        <w:left w:val="none" w:sz="0" w:space="0" w:color="auto"/>
        <w:bottom w:val="none" w:sz="0" w:space="0" w:color="auto"/>
        <w:right w:val="none" w:sz="0" w:space="0" w:color="auto"/>
      </w:divBdr>
    </w:div>
    <w:div w:id="579025368">
      <w:bodyDiv w:val="1"/>
      <w:marLeft w:val="0"/>
      <w:marRight w:val="0"/>
      <w:marTop w:val="0"/>
      <w:marBottom w:val="0"/>
      <w:divBdr>
        <w:top w:val="none" w:sz="0" w:space="0" w:color="auto"/>
        <w:left w:val="none" w:sz="0" w:space="0" w:color="auto"/>
        <w:bottom w:val="none" w:sz="0" w:space="0" w:color="auto"/>
        <w:right w:val="none" w:sz="0" w:space="0" w:color="auto"/>
      </w:divBdr>
    </w:div>
    <w:div w:id="611329965">
      <w:bodyDiv w:val="1"/>
      <w:marLeft w:val="0"/>
      <w:marRight w:val="0"/>
      <w:marTop w:val="0"/>
      <w:marBottom w:val="0"/>
      <w:divBdr>
        <w:top w:val="none" w:sz="0" w:space="0" w:color="auto"/>
        <w:left w:val="none" w:sz="0" w:space="0" w:color="auto"/>
        <w:bottom w:val="none" w:sz="0" w:space="0" w:color="auto"/>
        <w:right w:val="none" w:sz="0" w:space="0" w:color="auto"/>
      </w:divBdr>
    </w:div>
    <w:div w:id="620305200">
      <w:bodyDiv w:val="1"/>
      <w:marLeft w:val="0"/>
      <w:marRight w:val="0"/>
      <w:marTop w:val="0"/>
      <w:marBottom w:val="0"/>
      <w:divBdr>
        <w:top w:val="none" w:sz="0" w:space="0" w:color="auto"/>
        <w:left w:val="none" w:sz="0" w:space="0" w:color="auto"/>
        <w:bottom w:val="none" w:sz="0" w:space="0" w:color="auto"/>
        <w:right w:val="none" w:sz="0" w:space="0" w:color="auto"/>
      </w:divBdr>
    </w:div>
    <w:div w:id="635793834">
      <w:bodyDiv w:val="1"/>
      <w:marLeft w:val="0"/>
      <w:marRight w:val="0"/>
      <w:marTop w:val="0"/>
      <w:marBottom w:val="0"/>
      <w:divBdr>
        <w:top w:val="none" w:sz="0" w:space="0" w:color="auto"/>
        <w:left w:val="none" w:sz="0" w:space="0" w:color="auto"/>
        <w:bottom w:val="none" w:sz="0" w:space="0" w:color="auto"/>
        <w:right w:val="none" w:sz="0" w:space="0" w:color="auto"/>
      </w:divBdr>
    </w:div>
    <w:div w:id="642002847">
      <w:bodyDiv w:val="1"/>
      <w:marLeft w:val="0"/>
      <w:marRight w:val="0"/>
      <w:marTop w:val="0"/>
      <w:marBottom w:val="0"/>
      <w:divBdr>
        <w:top w:val="none" w:sz="0" w:space="0" w:color="auto"/>
        <w:left w:val="none" w:sz="0" w:space="0" w:color="auto"/>
        <w:bottom w:val="none" w:sz="0" w:space="0" w:color="auto"/>
        <w:right w:val="none" w:sz="0" w:space="0" w:color="auto"/>
      </w:divBdr>
    </w:div>
    <w:div w:id="683897841">
      <w:bodyDiv w:val="1"/>
      <w:marLeft w:val="0"/>
      <w:marRight w:val="0"/>
      <w:marTop w:val="0"/>
      <w:marBottom w:val="0"/>
      <w:divBdr>
        <w:top w:val="none" w:sz="0" w:space="0" w:color="auto"/>
        <w:left w:val="none" w:sz="0" w:space="0" w:color="auto"/>
        <w:bottom w:val="none" w:sz="0" w:space="0" w:color="auto"/>
        <w:right w:val="none" w:sz="0" w:space="0" w:color="auto"/>
      </w:divBdr>
    </w:div>
    <w:div w:id="756946252">
      <w:bodyDiv w:val="1"/>
      <w:marLeft w:val="0"/>
      <w:marRight w:val="0"/>
      <w:marTop w:val="0"/>
      <w:marBottom w:val="0"/>
      <w:divBdr>
        <w:top w:val="none" w:sz="0" w:space="0" w:color="auto"/>
        <w:left w:val="none" w:sz="0" w:space="0" w:color="auto"/>
        <w:bottom w:val="none" w:sz="0" w:space="0" w:color="auto"/>
        <w:right w:val="none" w:sz="0" w:space="0" w:color="auto"/>
      </w:divBdr>
    </w:div>
    <w:div w:id="758907359">
      <w:bodyDiv w:val="1"/>
      <w:marLeft w:val="0"/>
      <w:marRight w:val="0"/>
      <w:marTop w:val="0"/>
      <w:marBottom w:val="0"/>
      <w:divBdr>
        <w:top w:val="none" w:sz="0" w:space="0" w:color="auto"/>
        <w:left w:val="none" w:sz="0" w:space="0" w:color="auto"/>
        <w:bottom w:val="none" w:sz="0" w:space="0" w:color="auto"/>
        <w:right w:val="none" w:sz="0" w:space="0" w:color="auto"/>
      </w:divBdr>
    </w:div>
    <w:div w:id="779960126">
      <w:bodyDiv w:val="1"/>
      <w:marLeft w:val="0"/>
      <w:marRight w:val="0"/>
      <w:marTop w:val="0"/>
      <w:marBottom w:val="0"/>
      <w:divBdr>
        <w:top w:val="none" w:sz="0" w:space="0" w:color="auto"/>
        <w:left w:val="none" w:sz="0" w:space="0" w:color="auto"/>
        <w:bottom w:val="none" w:sz="0" w:space="0" w:color="auto"/>
        <w:right w:val="none" w:sz="0" w:space="0" w:color="auto"/>
      </w:divBdr>
    </w:div>
    <w:div w:id="814494354">
      <w:bodyDiv w:val="1"/>
      <w:marLeft w:val="0"/>
      <w:marRight w:val="0"/>
      <w:marTop w:val="0"/>
      <w:marBottom w:val="0"/>
      <w:divBdr>
        <w:top w:val="none" w:sz="0" w:space="0" w:color="auto"/>
        <w:left w:val="none" w:sz="0" w:space="0" w:color="auto"/>
        <w:bottom w:val="none" w:sz="0" w:space="0" w:color="auto"/>
        <w:right w:val="none" w:sz="0" w:space="0" w:color="auto"/>
      </w:divBdr>
    </w:div>
    <w:div w:id="885603718">
      <w:bodyDiv w:val="1"/>
      <w:marLeft w:val="0"/>
      <w:marRight w:val="0"/>
      <w:marTop w:val="0"/>
      <w:marBottom w:val="0"/>
      <w:divBdr>
        <w:top w:val="none" w:sz="0" w:space="0" w:color="auto"/>
        <w:left w:val="none" w:sz="0" w:space="0" w:color="auto"/>
        <w:bottom w:val="none" w:sz="0" w:space="0" w:color="auto"/>
        <w:right w:val="none" w:sz="0" w:space="0" w:color="auto"/>
      </w:divBdr>
    </w:div>
    <w:div w:id="1026324076">
      <w:bodyDiv w:val="1"/>
      <w:marLeft w:val="0"/>
      <w:marRight w:val="0"/>
      <w:marTop w:val="0"/>
      <w:marBottom w:val="0"/>
      <w:divBdr>
        <w:top w:val="none" w:sz="0" w:space="0" w:color="auto"/>
        <w:left w:val="none" w:sz="0" w:space="0" w:color="auto"/>
        <w:bottom w:val="none" w:sz="0" w:space="0" w:color="auto"/>
        <w:right w:val="none" w:sz="0" w:space="0" w:color="auto"/>
      </w:divBdr>
    </w:div>
    <w:div w:id="1039360092">
      <w:bodyDiv w:val="1"/>
      <w:marLeft w:val="0"/>
      <w:marRight w:val="0"/>
      <w:marTop w:val="0"/>
      <w:marBottom w:val="0"/>
      <w:divBdr>
        <w:top w:val="none" w:sz="0" w:space="0" w:color="auto"/>
        <w:left w:val="none" w:sz="0" w:space="0" w:color="auto"/>
        <w:bottom w:val="none" w:sz="0" w:space="0" w:color="auto"/>
        <w:right w:val="none" w:sz="0" w:space="0" w:color="auto"/>
      </w:divBdr>
    </w:div>
    <w:div w:id="1087073397">
      <w:bodyDiv w:val="1"/>
      <w:marLeft w:val="0"/>
      <w:marRight w:val="0"/>
      <w:marTop w:val="0"/>
      <w:marBottom w:val="0"/>
      <w:divBdr>
        <w:top w:val="none" w:sz="0" w:space="0" w:color="auto"/>
        <w:left w:val="none" w:sz="0" w:space="0" w:color="auto"/>
        <w:bottom w:val="none" w:sz="0" w:space="0" w:color="auto"/>
        <w:right w:val="none" w:sz="0" w:space="0" w:color="auto"/>
      </w:divBdr>
    </w:div>
    <w:div w:id="1127315854">
      <w:bodyDiv w:val="1"/>
      <w:marLeft w:val="0"/>
      <w:marRight w:val="0"/>
      <w:marTop w:val="0"/>
      <w:marBottom w:val="0"/>
      <w:divBdr>
        <w:top w:val="none" w:sz="0" w:space="0" w:color="auto"/>
        <w:left w:val="none" w:sz="0" w:space="0" w:color="auto"/>
        <w:bottom w:val="none" w:sz="0" w:space="0" w:color="auto"/>
        <w:right w:val="none" w:sz="0" w:space="0" w:color="auto"/>
      </w:divBdr>
    </w:div>
    <w:div w:id="1155099860">
      <w:bodyDiv w:val="1"/>
      <w:marLeft w:val="0"/>
      <w:marRight w:val="0"/>
      <w:marTop w:val="0"/>
      <w:marBottom w:val="0"/>
      <w:divBdr>
        <w:top w:val="none" w:sz="0" w:space="0" w:color="auto"/>
        <w:left w:val="none" w:sz="0" w:space="0" w:color="auto"/>
        <w:bottom w:val="none" w:sz="0" w:space="0" w:color="auto"/>
        <w:right w:val="none" w:sz="0" w:space="0" w:color="auto"/>
      </w:divBdr>
    </w:div>
    <w:div w:id="1166476177">
      <w:bodyDiv w:val="1"/>
      <w:marLeft w:val="0"/>
      <w:marRight w:val="0"/>
      <w:marTop w:val="0"/>
      <w:marBottom w:val="0"/>
      <w:divBdr>
        <w:top w:val="none" w:sz="0" w:space="0" w:color="auto"/>
        <w:left w:val="none" w:sz="0" w:space="0" w:color="auto"/>
        <w:bottom w:val="none" w:sz="0" w:space="0" w:color="auto"/>
        <w:right w:val="none" w:sz="0" w:space="0" w:color="auto"/>
      </w:divBdr>
    </w:div>
    <w:div w:id="1172724313">
      <w:bodyDiv w:val="1"/>
      <w:marLeft w:val="0"/>
      <w:marRight w:val="0"/>
      <w:marTop w:val="0"/>
      <w:marBottom w:val="0"/>
      <w:divBdr>
        <w:top w:val="none" w:sz="0" w:space="0" w:color="auto"/>
        <w:left w:val="none" w:sz="0" w:space="0" w:color="auto"/>
        <w:bottom w:val="none" w:sz="0" w:space="0" w:color="auto"/>
        <w:right w:val="none" w:sz="0" w:space="0" w:color="auto"/>
      </w:divBdr>
    </w:div>
    <w:div w:id="1284773287">
      <w:bodyDiv w:val="1"/>
      <w:marLeft w:val="0"/>
      <w:marRight w:val="0"/>
      <w:marTop w:val="0"/>
      <w:marBottom w:val="0"/>
      <w:divBdr>
        <w:top w:val="none" w:sz="0" w:space="0" w:color="auto"/>
        <w:left w:val="none" w:sz="0" w:space="0" w:color="auto"/>
        <w:bottom w:val="none" w:sz="0" w:space="0" w:color="auto"/>
        <w:right w:val="none" w:sz="0" w:space="0" w:color="auto"/>
      </w:divBdr>
    </w:div>
    <w:div w:id="1304576579">
      <w:bodyDiv w:val="1"/>
      <w:marLeft w:val="0"/>
      <w:marRight w:val="0"/>
      <w:marTop w:val="0"/>
      <w:marBottom w:val="0"/>
      <w:divBdr>
        <w:top w:val="none" w:sz="0" w:space="0" w:color="auto"/>
        <w:left w:val="none" w:sz="0" w:space="0" w:color="auto"/>
        <w:bottom w:val="none" w:sz="0" w:space="0" w:color="auto"/>
        <w:right w:val="none" w:sz="0" w:space="0" w:color="auto"/>
      </w:divBdr>
    </w:div>
    <w:div w:id="1309625094">
      <w:bodyDiv w:val="1"/>
      <w:marLeft w:val="0"/>
      <w:marRight w:val="0"/>
      <w:marTop w:val="0"/>
      <w:marBottom w:val="0"/>
      <w:divBdr>
        <w:top w:val="none" w:sz="0" w:space="0" w:color="auto"/>
        <w:left w:val="none" w:sz="0" w:space="0" w:color="auto"/>
        <w:bottom w:val="none" w:sz="0" w:space="0" w:color="auto"/>
        <w:right w:val="none" w:sz="0" w:space="0" w:color="auto"/>
      </w:divBdr>
    </w:div>
    <w:div w:id="1344086467">
      <w:bodyDiv w:val="1"/>
      <w:marLeft w:val="0"/>
      <w:marRight w:val="0"/>
      <w:marTop w:val="0"/>
      <w:marBottom w:val="0"/>
      <w:divBdr>
        <w:top w:val="none" w:sz="0" w:space="0" w:color="auto"/>
        <w:left w:val="none" w:sz="0" w:space="0" w:color="auto"/>
        <w:bottom w:val="none" w:sz="0" w:space="0" w:color="auto"/>
        <w:right w:val="none" w:sz="0" w:space="0" w:color="auto"/>
      </w:divBdr>
    </w:div>
    <w:div w:id="1353923354">
      <w:bodyDiv w:val="1"/>
      <w:marLeft w:val="0"/>
      <w:marRight w:val="0"/>
      <w:marTop w:val="0"/>
      <w:marBottom w:val="0"/>
      <w:divBdr>
        <w:top w:val="none" w:sz="0" w:space="0" w:color="auto"/>
        <w:left w:val="none" w:sz="0" w:space="0" w:color="auto"/>
        <w:bottom w:val="none" w:sz="0" w:space="0" w:color="auto"/>
        <w:right w:val="none" w:sz="0" w:space="0" w:color="auto"/>
      </w:divBdr>
    </w:div>
    <w:div w:id="1368750276">
      <w:bodyDiv w:val="1"/>
      <w:marLeft w:val="0"/>
      <w:marRight w:val="0"/>
      <w:marTop w:val="0"/>
      <w:marBottom w:val="0"/>
      <w:divBdr>
        <w:top w:val="none" w:sz="0" w:space="0" w:color="auto"/>
        <w:left w:val="none" w:sz="0" w:space="0" w:color="auto"/>
        <w:bottom w:val="none" w:sz="0" w:space="0" w:color="auto"/>
        <w:right w:val="none" w:sz="0" w:space="0" w:color="auto"/>
      </w:divBdr>
    </w:div>
    <w:div w:id="1375620096">
      <w:bodyDiv w:val="1"/>
      <w:marLeft w:val="0"/>
      <w:marRight w:val="0"/>
      <w:marTop w:val="0"/>
      <w:marBottom w:val="0"/>
      <w:divBdr>
        <w:top w:val="none" w:sz="0" w:space="0" w:color="auto"/>
        <w:left w:val="none" w:sz="0" w:space="0" w:color="auto"/>
        <w:bottom w:val="none" w:sz="0" w:space="0" w:color="auto"/>
        <w:right w:val="none" w:sz="0" w:space="0" w:color="auto"/>
      </w:divBdr>
    </w:div>
    <w:div w:id="1423380244">
      <w:bodyDiv w:val="1"/>
      <w:marLeft w:val="0"/>
      <w:marRight w:val="0"/>
      <w:marTop w:val="0"/>
      <w:marBottom w:val="0"/>
      <w:divBdr>
        <w:top w:val="none" w:sz="0" w:space="0" w:color="auto"/>
        <w:left w:val="none" w:sz="0" w:space="0" w:color="auto"/>
        <w:bottom w:val="none" w:sz="0" w:space="0" w:color="auto"/>
        <w:right w:val="none" w:sz="0" w:space="0" w:color="auto"/>
      </w:divBdr>
    </w:div>
    <w:div w:id="1468427137">
      <w:bodyDiv w:val="1"/>
      <w:marLeft w:val="0"/>
      <w:marRight w:val="0"/>
      <w:marTop w:val="0"/>
      <w:marBottom w:val="0"/>
      <w:divBdr>
        <w:top w:val="none" w:sz="0" w:space="0" w:color="auto"/>
        <w:left w:val="none" w:sz="0" w:space="0" w:color="auto"/>
        <w:bottom w:val="none" w:sz="0" w:space="0" w:color="auto"/>
        <w:right w:val="none" w:sz="0" w:space="0" w:color="auto"/>
      </w:divBdr>
    </w:div>
    <w:div w:id="1498381571">
      <w:bodyDiv w:val="1"/>
      <w:marLeft w:val="0"/>
      <w:marRight w:val="0"/>
      <w:marTop w:val="0"/>
      <w:marBottom w:val="0"/>
      <w:divBdr>
        <w:top w:val="none" w:sz="0" w:space="0" w:color="auto"/>
        <w:left w:val="none" w:sz="0" w:space="0" w:color="auto"/>
        <w:bottom w:val="none" w:sz="0" w:space="0" w:color="auto"/>
        <w:right w:val="none" w:sz="0" w:space="0" w:color="auto"/>
      </w:divBdr>
    </w:div>
    <w:div w:id="1526867940">
      <w:bodyDiv w:val="1"/>
      <w:marLeft w:val="0"/>
      <w:marRight w:val="0"/>
      <w:marTop w:val="0"/>
      <w:marBottom w:val="0"/>
      <w:divBdr>
        <w:top w:val="none" w:sz="0" w:space="0" w:color="auto"/>
        <w:left w:val="none" w:sz="0" w:space="0" w:color="auto"/>
        <w:bottom w:val="none" w:sz="0" w:space="0" w:color="auto"/>
        <w:right w:val="none" w:sz="0" w:space="0" w:color="auto"/>
      </w:divBdr>
    </w:div>
    <w:div w:id="1528568910">
      <w:bodyDiv w:val="1"/>
      <w:marLeft w:val="0"/>
      <w:marRight w:val="0"/>
      <w:marTop w:val="0"/>
      <w:marBottom w:val="0"/>
      <w:divBdr>
        <w:top w:val="none" w:sz="0" w:space="0" w:color="auto"/>
        <w:left w:val="none" w:sz="0" w:space="0" w:color="auto"/>
        <w:bottom w:val="none" w:sz="0" w:space="0" w:color="auto"/>
        <w:right w:val="none" w:sz="0" w:space="0" w:color="auto"/>
      </w:divBdr>
    </w:div>
    <w:div w:id="1545406304">
      <w:bodyDiv w:val="1"/>
      <w:marLeft w:val="0"/>
      <w:marRight w:val="0"/>
      <w:marTop w:val="0"/>
      <w:marBottom w:val="0"/>
      <w:divBdr>
        <w:top w:val="none" w:sz="0" w:space="0" w:color="auto"/>
        <w:left w:val="none" w:sz="0" w:space="0" w:color="auto"/>
        <w:bottom w:val="none" w:sz="0" w:space="0" w:color="auto"/>
        <w:right w:val="none" w:sz="0" w:space="0" w:color="auto"/>
      </w:divBdr>
    </w:div>
    <w:div w:id="1555115992">
      <w:bodyDiv w:val="1"/>
      <w:marLeft w:val="0"/>
      <w:marRight w:val="0"/>
      <w:marTop w:val="0"/>
      <w:marBottom w:val="0"/>
      <w:divBdr>
        <w:top w:val="none" w:sz="0" w:space="0" w:color="auto"/>
        <w:left w:val="none" w:sz="0" w:space="0" w:color="auto"/>
        <w:bottom w:val="none" w:sz="0" w:space="0" w:color="auto"/>
        <w:right w:val="none" w:sz="0" w:space="0" w:color="auto"/>
      </w:divBdr>
    </w:div>
    <w:div w:id="1635985513">
      <w:bodyDiv w:val="1"/>
      <w:marLeft w:val="0"/>
      <w:marRight w:val="0"/>
      <w:marTop w:val="0"/>
      <w:marBottom w:val="0"/>
      <w:divBdr>
        <w:top w:val="none" w:sz="0" w:space="0" w:color="auto"/>
        <w:left w:val="none" w:sz="0" w:space="0" w:color="auto"/>
        <w:bottom w:val="none" w:sz="0" w:space="0" w:color="auto"/>
        <w:right w:val="none" w:sz="0" w:space="0" w:color="auto"/>
      </w:divBdr>
    </w:div>
    <w:div w:id="1641694664">
      <w:bodyDiv w:val="1"/>
      <w:marLeft w:val="0"/>
      <w:marRight w:val="0"/>
      <w:marTop w:val="0"/>
      <w:marBottom w:val="0"/>
      <w:divBdr>
        <w:top w:val="none" w:sz="0" w:space="0" w:color="auto"/>
        <w:left w:val="none" w:sz="0" w:space="0" w:color="auto"/>
        <w:bottom w:val="none" w:sz="0" w:space="0" w:color="auto"/>
        <w:right w:val="none" w:sz="0" w:space="0" w:color="auto"/>
      </w:divBdr>
    </w:div>
    <w:div w:id="1764716991">
      <w:bodyDiv w:val="1"/>
      <w:marLeft w:val="0"/>
      <w:marRight w:val="0"/>
      <w:marTop w:val="0"/>
      <w:marBottom w:val="0"/>
      <w:divBdr>
        <w:top w:val="none" w:sz="0" w:space="0" w:color="auto"/>
        <w:left w:val="none" w:sz="0" w:space="0" w:color="auto"/>
        <w:bottom w:val="none" w:sz="0" w:space="0" w:color="auto"/>
        <w:right w:val="none" w:sz="0" w:space="0" w:color="auto"/>
      </w:divBdr>
    </w:div>
    <w:div w:id="1800996653">
      <w:bodyDiv w:val="1"/>
      <w:marLeft w:val="0"/>
      <w:marRight w:val="0"/>
      <w:marTop w:val="0"/>
      <w:marBottom w:val="0"/>
      <w:divBdr>
        <w:top w:val="none" w:sz="0" w:space="0" w:color="auto"/>
        <w:left w:val="none" w:sz="0" w:space="0" w:color="auto"/>
        <w:bottom w:val="none" w:sz="0" w:space="0" w:color="auto"/>
        <w:right w:val="none" w:sz="0" w:space="0" w:color="auto"/>
      </w:divBdr>
    </w:div>
    <w:div w:id="1821002405">
      <w:bodyDiv w:val="1"/>
      <w:marLeft w:val="0"/>
      <w:marRight w:val="0"/>
      <w:marTop w:val="0"/>
      <w:marBottom w:val="0"/>
      <w:divBdr>
        <w:top w:val="none" w:sz="0" w:space="0" w:color="auto"/>
        <w:left w:val="none" w:sz="0" w:space="0" w:color="auto"/>
        <w:bottom w:val="none" w:sz="0" w:space="0" w:color="auto"/>
        <w:right w:val="none" w:sz="0" w:space="0" w:color="auto"/>
      </w:divBdr>
    </w:div>
    <w:div w:id="1822885169">
      <w:bodyDiv w:val="1"/>
      <w:marLeft w:val="0"/>
      <w:marRight w:val="0"/>
      <w:marTop w:val="0"/>
      <w:marBottom w:val="0"/>
      <w:divBdr>
        <w:top w:val="none" w:sz="0" w:space="0" w:color="auto"/>
        <w:left w:val="none" w:sz="0" w:space="0" w:color="auto"/>
        <w:bottom w:val="none" w:sz="0" w:space="0" w:color="auto"/>
        <w:right w:val="none" w:sz="0" w:space="0" w:color="auto"/>
      </w:divBdr>
    </w:div>
    <w:div w:id="1841895905">
      <w:bodyDiv w:val="1"/>
      <w:marLeft w:val="0"/>
      <w:marRight w:val="0"/>
      <w:marTop w:val="0"/>
      <w:marBottom w:val="0"/>
      <w:divBdr>
        <w:top w:val="none" w:sz="0" w:space="0" w:color="auto"/>
        <w:left w:val="none" w:sz="0" w:space="0" w:color="auto"/>
        <w:bottom w:val="none" w:sz="0" w:space="0" w:color="auto"/>
        <w:right w:val="none" w:sz="0" w:space="0" w:color="auto"/>
      </w:divBdr>
    </w:div>
    <w:div w:id="1901357843">
      <w:bodyDiv w:val="1"/>
      <w:marLeft w:val="0"/>
      <w:marRight w:val="0"/>
      <w:marTop w:val="0"/>
      <w:marBottom w:val="0"/>
      <w:divBdr>
        <w:top w:val="none" w:sz="0" w:space="0" w:color="auto"/>
        <w:left w:val="none" w:sz="0" w:space="0" w:color="auto"/>
        <w:bottom w:val="none" w:sz="0" w:space="0" w:color="auto"/>
        <w:right w:val="none" w:sz="0" w:space="0" w:color="auto"/>
      </w:divBdr>
    </w:div>
    <w:div w:id="1949776623">
      <w:bodyDiv w:val="1"/>
      <w:marLeft w:val="0"/>
      <w:marRight w:val="0"/>
      <w:marTop w:val="0"/>
      <w:marBottom w:val="0"/>
      <w:divBdr>
        <w:top w:val="none" w:sz="0" w:space="0" w:color="auto"/>
        <w:left w:val="none" w:sz="0" w:space="0" w:color="auto"/>
        <w:bottom w:val="none" w:sz="0" w:space="0" w:color="auto"/>
        <w:right w:val="none" w:sz="0" w:space="0" w:color="auto"/>
      </w:divBdr>
    </w:div>
    <w:div w:id="1958681855">
      <w:bodyDiv w:val="1"/>
      <w:marLeft w:val="0"/>
      <w:marRight w:val="0"/>
      <w:marTop w:val="0"/>
      <w:marBottom w:val="0"/>
      <w:divBdr>
        <w:top w:val="none" w:sz="0" w:space="0" w:color="auto"/>
        <w:left w:val="none" w:sz="0" w:space="0" w:color="auto"/>
        <w:bottom w:val="none" w:sz="0" w:space="0" w:color="auto"/>
        <w:right w:val="none" w:sz="0" w:space="0" w:color="auto"/>
      </w:divBdr>
      <w:divsChild>
        <w:div w:id="1011957284">
          <w:marLeft w:val="0"/>
          <w:marRight w:val="0"/>
          <w:marTop w:val="0"/>
          <w:marBottom w:val="0"/>
          <w:divBdr>
            <w:top w:val="none" w:sz="0" w:space="0" w:color="auto"/>
            <w:left w:val="none" w:sz="0" w:space="0" w:color="auto"/>
            <w:bottom w:val="none" w:sz="0" w:space="0" w:color="auto"/>
            <w:right w:val="none" w:sz="0" w:space="0" w:color="auto"/>
          </w:divBdr>
          <w:divsChild>
            <w:div w:id="14519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44648">
      <w:bodyDiv w:val="1"/>
      <w:marLeft w:val="0"/>
      <w:marRight w:val="0"/>
      <w:marTop w:val="0"/>
      <w:marBottom w:val="0"/>
      <w:divBdr>
        <w:top w:val="none" w:sz="0" w:space="0" w:color="auto"/>
        <w:left w:val="none" w:sz="0" w:space="0" w:color="auto"/>
        <w:bottom w:val="none" w:sz="0" w:space="0" w:color="auto"/>
        <w:right w:val="none" w:sz="0" w:space="0" w:color="auto"/>
      </w:divBdr>
    </w:div>
    <w:div w:id="2005549317">
      <w:bodyDiv w:val="1"/>
      <w:marLeft w:val="0"/>
      <w:marRight w:val="0"/>
      <w:marTop w:val="0"/>
      <w:marBottom w:val="0"/>
      <w:divBdr>
        <w:top w:val="none" w:sz="0" w:space="0" w:color="auto"/>
        <w:left w:val="none" w:sz="0" w:space="0" w:color="auto"/>
        <w:bottom w:val="none" w:sz="0" w:space="0" w:color="auto"/>
        <w:right w:val="none" w:sz="0" w:space="0" w:color="auto"/>
      </w:divBdr>
    </w:div>
    <w:div w:id="2039961058">
      <w:bodyDiv w:val="1"/>
      <w:marLeft w:val="0"/>
      <w:marRight w:val="0"/>
      <w:marTop w:val="0"/>
      <w:marBottom w:val="0"/>
      <w:divBdr>
        <w:top w:val="none" w:sz="0" w:space="0" w:color="auto"/>
        <w:left w:val="none" w:sz="0" w:space="0" w:color="auto"/>
        <w:bottom w:val="none" w:sz="0" w:space="0" w:color="auto"/>
        <w:right w:val="none" w:sz="0" w:space="0" w:color="auto"/>
      </w:divBdr>
    </w:div>
    <w:div w:id="2044595839">
      <w:bodyDiv w:val="1"/>
      <w:marLeft w:val="0"/>
      <w:marRight w:val="0"/>
      <w:marTop w:val="0"/>
      <w:marBottom w:val="0"/>
      <w:divBdr>
        <w:top w:val="none" w:sz="0" w:space="0" w:color="auto"/>
        <w:left w:val="none" w:sz="0" w:space="0" w:color="auto"/>
        <w:bottom w:val="none" w:sz="0" w:space="0" w:color="auto"/>
        <w:right w:val="none" w:sz="0" w:space="0" w:color="auto"/>
      </w:divBdr>
    </w:div>
    <w:div w:id="210483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Microsoft_Office_Excel_97-2003____2.xls"/><Relationship Id="rId18" Type="http://schemas.openxmlformats.org/officeDocument/2006/relationships/image" Target="media/image5.emf"/><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oleObject" Target="embeddings/Microsoft_Office_Excel_97-2003____6.xls"/><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oleObject" Target="embeddings/Microsoft_Office_Excel_97-2003____4.xls"/><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Microsoft_Office_Excel_97-2003____3.xls"/><Relationship Id="rId23" Type="http://schemas.openxmlformats.org/officeDocument/2006/relationships/oleObject" Target="embeddings/Microsoft_Office_Excel_97-2003____7.xls"/><Relationship Id="rId10" Type="http://schemas.openxmlformats.org/officeDocument/2006/relationships/footer" Target="footer1.xml"/><Relationship Id="rId19" Type="http://schemas.openxmlformats.org/officeDocument/2006/relationships/oleObject" Target="embeddings/Microsoft_Office_Excel_97-2003____5.xls"/><Relationship Id="rId4" Type="http://schemas.openxmlformats.org/officeDocument/2006/relationships/settings" Target="settings.xml"/><Relationship Id="rId9" Type="http://schemas.openxmlformats.org/officeDocument/2006/relationships/oleObject" Target="embeddings/Microsoft_Office_Excel_97-2003____1.xls"/><Relationship Id="rId14" Type="http://schemas.openxmlformats.org/officeDocument/2006/relationships/image" Target="media/image3.emf"/><Relationship Id="rId22" Type="http://schemas.openxmlformats.org/officeDocument/2006/relationships/image" Target="media/image7.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E1A491B-CE15-44DC-B42F-FA7339CAF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20</Pages>
  <Words>908</Words>
  <Characters>5180</Characters>
  <Application>Microsoft Office Word</Application>
  <DocSecurity>0</DocSecurity>
  <Lines>43</Lines>
  <Paragraphs>12</Paragraphs>
  <ScaleCrop>false</ScaleCrop>
  <Company/>
  <LinksUpToDate>false</LinksUpToDate>
  <CharactersWithSpaces>6076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10</cp:revision>
  <cp:lastPrinted>2022-10-12T07:01:00Z</cp:lastPrinted>
  <dcterms:created xsi:type="dcterms:W3CDTF">2024-10-29T01:37:00Z</dcterms:created>
  <dcterms:modified xsi:type="dcterms:W3CDTF">2024-10-30T01:38:00Z</dcterms:modified>
</cp:coreProperties>
</file>